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BAF14" w14:textId="77777777" w:rsidR="00182F86" w:rsidRDefault="00182F86" w:rsidP="00182F86">
      <w:pPr>
        <w:jc w:val="center"/>
      </w:pPr>
    </w:p>
    <w:p w14:paraId="672A6659" w14:textId="35F5BB35" w:rsidR="00ED26F9" w:rsidRDefault="00182F86" w:rsidP="00182F86">
      <w:pPr>
        <w:jc w:val="center"/>
      </w:pPr>
      <w:r>
        <w:rPr>
          <w:rStyle w:val="wacimagecontainer"/>
          <w:rFonts w:ascii="Segoe UI" w:hAnsi="Segoe UI" w:cs="Segoe UI"/>
          <w:noProof/>
          <w:color w:val="000000"/>
          <w:sz w:val="18"/>
          <w:szCs w:val="18"/>
          <w:shd w:val="clear" w:color="auto" w:fill="FFFFFF"/>
        </w:rPr>
        <w:drawing>
          <wp:inline distT="0" distB="0" distL="0" distR="0" wp14:anchorId="625B91EB" wp14:editId="6DF9BCEF">
            <wp:extent cx="4720593" cy="805758"/>
            <wp:effectExtent l="0" t="0" r="3810" b="0"/>
            <wp:docPr id="1701813504" name="Picture 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1810" cy="80938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63AD9" w14:paraId="0A37501D" w14:textId="77777777" w:rsidTr="0D74ABA7">
        <w:trPr>
          <w:trHeight w:val="712"/>
        </w:trPr>
        <w:tc>
          <w:tcPr>
            <w:tcW w:w="10456" w:type="dxa"/>
          </w:tcPr>
          <w:tbl>
            <w:tblPr>
              <w:tblStyle w:val="TableGrid"/>
              <w:tblpPr w:leftFromText="180" w:rightFromText="180" w:vertAnchor="text" w:horzAnchor="margin" w:tblpY="436"/>
              <w:tblW w:w="0" w:type="auto"/>
              <w:tblLook w:val="04A0" w:firstRow="1" w:lastRow="0" w:firstColumn="1" w:lastColumn="0" w:noHBand="0" w:noVBand="1"/>
            </w:tblPr>
            <w:tblGrid>
              <w:gridCol w:w="2229"/>
              <w:gridCol w:w="3134"/>
              <w:gridCol w:w="816"/>
              <w:gridCol w:w="2621"/>
            </w:tblGrid>
            <w:tr w:rsidR="00182F86" w:rsidRPr="00A52C01" w14:paraId="2024EF19" w14:textId="77777777" w:rsidTr="00182F86">
              <w:tc>
                <w:tcPr>
                  <w:tcW w:w="2332" w:type="dxa"/>
                  <w:vAlign w:val="center"/>
                </w:tcPr>
                <w:p w14:paraId="203EE6C8" w14:textId="77777777" w:rsidR="00182F86" w:rsidRPr="00A52C01" w:rsidRDefault="00182F86" w:rsidP="00182F86">
                  <w:pPr>
                    <w:rPr>
                      <w:rFonts w:ascii="Microsoft Tai Le" w:hAnsi="Microsoft Tai Le" w:cs="Microsoft Tai Le"/>
                      <w:b/>
                      <w:bCs/>
                      <w:color w:val="auto"/>
                      <w:sz w:val="22"/>
                    </w:rPr>
                  </w:pPr>
                </w:p>
                <w:p w14:paraId="2828405A" w14:textId="77777777" w:rsidR="00182F86" w:rsidRPr="00A52C01" w:rsidRDefault="00182F86" w:rsidP="00182F86">
                  <w:pPr>
                    <w:rPr>
                      <w:rFonts w:ascii="Microsoft Tai Le" w:hAnsi="Microsoft Tai Le" w:cs="Microsoft Tai Le"/>
                      <w:b/>
                      <w:bCs/>
                      <w:color w:val="auto"/>
                      <w:sz w:val="22"/>
                    </w:rPr>
                  </w:pPr>
                  <w:r w:rsidRPr="00A52C01">
                    <w:rPr>
                      <w:rFonts w:ascii="Microsoft Tai Le" w:hAnsi="Microsoft Tai Le" w:cs="Microsoft Tai Le"/>
                      <w:b/>
                      <w:bCs/>
                      <w:color w:val="auto"/>
                      <w:sz w:val="22"/>
                    </w:rPr>
                    <w:t xml:space="preserve">Name of Policy / Strategy: </w:t>
                  </w:r>
                </w:p>
                <w:p w14:paraId="2B39914A" w14:textId="77777777" w:rsidR="00182F86" w:rsidRPr="00A52C01" w:rsidRDefault="00182F86" w:rsidP="00182F86">
                  <w:pPr>
                    <w:rPr>
                      <w:rFonts w:ascii="Microsoft Tai Le" w:hAnsi="Microsoft Tai Le" w:cs="Microsoft Tai Le"/>
                      <w:bCs/>
                      <w:color w:val="auto"/>
                      <w:sz w:val="22"/>
                    </w:rPr>
                  </w:pPr>
                </w:p>
              </w:tc>
              <w:tc>
                <w:tcPr>
                  <w:tcW w:w="7869" w:type="dxa"/>
                  <w:gridSpan w:val="3"/>
                  <w:vAlign w:val="center"/>
                </w:tcPr>
                <w:p w14:paraId="5A87A07E" w14:textId="77777777" w:rsidR="00182F86" w:rsidRPr="00A52C01" w:rsidRDefault="00182F86" w:rsidP="00182F86">
                  <w:pPr>
                    <w:rPr>
                      <w:rFonts w:ascii="Microsoft Tai Le" w:hAnsi="Microsoft Tai Le" w:cs="Microsoft Tai Le"/>
                      <w:bCs/>
                      <w:color w:val="auto"/>
                      <w:sz w:val="22"/>
                    </w:rPr>
                  </w:pPr>
                  <w:r w:rsidRPr="00A52C01">
                    <w:rPr>
                      <w:rFonts w:ascii="Microsoft Tai Le" w:hAnsi="Microsoft Tai Le" w:cs="Microsoft Tai Le"/>
                      <w:bCs/>
                      <w:color w:val="auto"/>
                      <w:sz w:val="22"/>
                    </w:rPr>
                    <w:t>Subcontracting Policy</w:t>
                  </w:r>
                </w:p>
              </w:tc>
            </w:tr>
            <w:tr w:rsidR="00182F86" w:rsidRPr="00A52C01" w14:paraId="5A54851A" w14:textId="77777777" w:rsidTr="00182F86">
              <w:tc>
                <w:tcPr>
                  <w:tcW w:w="2332" w:type="dxa"/>
                  <w:vAlign w:val="center"/>
                </w:tcPr>
                <w:p w14:paraId="43F54615" w14:textId="77777777" w:rsidR="00182F86" w:rsidRPr="00A52C01" w:rsidRDefault="00182F86" w:rsidP="00182F86">
                  <w:pPr>
                    <w:rPr>
                      <w:rFonts w:ascii="Microsoft Tai Le" w:hAnsi="Microsoft Tai Le" w:cs="Microsoft Tai Le"/>
                      <w:b/>
                      <w:bCs/>
                      <w:color w:val="auto"/>
                      <w:sz w:val="22"/>
                    </w:rPr>
                  </w:pPr>
                </w:p>
                <w:p w14:paraId="338E6FB8" w14:textId="77777777" w:rsidR="00182F86" w:rsidRPr="00A52C01" w:rsidRDefault="00182F86" w:rsidP="00182F86">
                  <w:pPr>
                    <w:rPr>
                      <w:rFonts w:ascii="Microsoft Tai Le" w:hAnsi="Microsoft Tai Le" w:cs="Microsoft Tai Le"/>
                      <w:b/>
                      <w:bCs/>
                      <w:color w:val="auto"/>
                      <w:sz w:val="22"/>
                    </w:rPr>
                  </w:pPr>
                  <w:r w:rsidRPr="00A52C01">
                    <w:rPr>
                      <w:rFonts w:ascii="Microsoft Tai Le" w:hAnsi="Microsoft Tai Le" w:cs="Microsoft Tai Le"/>
                      <w:b/>
                      <w:bCs/>
                      <w:color w:val="auto"/>
                      <w:sz w:val="22"/>
                    </w:rPr>
                    <w:t>Written by:</w:t>
                  </w:r>
                </w:p>
                <w:p w14:paraId="7A60A262" w14:textId="77777777" w:rsidR="00182F86" w:rsidRPr="00A52C01" w:rsidRDefault="00182F86" w:rsidP="00182F86">
                  <w:pPr>
                    <w:rPr>
                      <w:rFonts w:ascii="Microsoft Tai Le" w:hAnsi="Microsoft Tai Le" w:cs="Microsoft Tai Le"/>
                      <w:b/>
                      <w:bCs/>
                      <w:color w:val="auto"/>
                      <w:sz w:val="22"/>
                    </w:rPr>
                  </w:pPr>
                </w:p>
              </w:tc>
              <w:tc>
                <w:tcPr>
                  <w:tcW w:w="7869" w:type="dxa"/>
                  <w:gridSpan w:val="3"/>
                  <w:vAlign w:val="center"/>
                </w:tcPr>
                <w:p w14:paraId="684280CF" w14:textId="77777777" w:rsidR="00182F86" w:rsidRPr="00A52C01" w:rsidRDefault="00182F86" w:rsidP="00182F86">
                  <w:pPr>
                    <w:ind w:right="455"/>
                    <w:rPr>
                      <w:rFonts w:ascii="Microsoft Tai Le" w:hAnsi="Microsoft Tai Le" w:cs="Microsoft Tai Le"/>
                      <w:bCs/>
                      <w:color w:val="auto"/>
                      <w:sz w:val="22"/>
                    </w:rPr>
                  </w:pPr>
                  <w:r w:rsidRPr="00A52C01">
                    <w:rPr>
                      <w:rFonts w:ascii="Microsoft Tai Le" w:hAnsi="Microsoft Tai Le" w:cs="Microsoft Tai Le"/>
                      <w:bCs/>
                      <w:color w:val="auto"/>
                      <w:sz w:val="22"/>
                    </w:rPr>
                    <w:t>Justin Speirs, Director of Curriculum &amp; Quality</w:t>
                  </w:r>
                </w:p>
              </w:tc>
            </w:tr>
            <w:tr w:rsidR="00182F86" w:rsidRPr="00A52C01" w14:paraId="68385BBB" w14:textId="77777777" w:rsidTr="00182F86">
              <w:tc>
                <w:tcPr>
                  <w:tcW w:w="2332" w:type="dxa"/>
                  <w:vAlign w:val="center"/>
                </w:tcPr>
                <w:p w14:paraId="7783129B" w14:textId="77777777" w:rsidR="00182F86" w:rsidRPr="00A52C01" w:rsidRDefault="00182F86" w:rsidP="00182F86">
                  <w:pPr>
                    <w:rPr>
                      <w:rFonts w:ascii="Microsoft Tai Le" w:hAnsi="Microsoft Tai Le" w:cs="Microsoft Tai Le"/>
                      <w:b/>
                      <w:bCs/>
                      <w:color w:val="auto"/>
                      <w:sz w:val="22"/>
                    </w:rPr>
                  </w:pPr>
                  <w:r w:rsidRPr="00A52C01">
                    <w:rPr>
                      <w:rFonts w:ascii="Microsoft Tai Le" w:hAnsi="Microsoft Tai Le" w:cs="Microsoft Tai Le"/>
                      <w:b/>
                      <w:bCs/>
                      <w:color w:val="auto"/>
                      <w:sz w:val="22"/>
                    </w:rPr>
                    <w:t>Approved by:</w:t>
                  </w:r>
                </w:p>
              </w:tc>
              <w:tc>
                <w:tcPr>
                  <w:tcW w:w="3827" w:type="dxa"/>
                  <w:vAlign w:val="center"/>
                </w:tcPr>
                <w:p w14:paraId="7A6DAE2E" w14:textId="77777777" w:rsidR="00182F86" w:rsidRPr="00A52C01" w:rsidRDefault="00182F86" w:rsidP="00182F86">
                  <w:pPr>
                    <w:rPr>
                      <w:rFonts w:ascii="Microsoft Tai Le" w:hAnsi="Microsoft Tai Le" w:cs="Microsoft Tai Le"/>
                      <w:color w:val="auto"/>
                      <w:sz w:val="22"/>
                    </w:rPr>
                  </w:pPr>
                </w:p>
                <w:p w14:paraId="5CC00DE0" w14:textId="77777777" w:rsidR="00182F86" w:rsidRDefault="00182F86" w:rsidP="00182F86">
                  <w:pPr>
                    <w:rPr>
                      <w:rFonts w:ascii="Microsoft Tai Le" w:hAnsi="Microsoft Tai Le" w:cs="Microsoft Tai Le"/>
                      <w:color w:val="auto"/>
                      <w:sz w:val="22"/>
                    </w:rPr>
                  </w:pPr>
                  <w:r w:rsidRPr="00A52C01">
                    <w:rPr>
                      <w:rFonts w:ascii="Microsoft Tai Le" w:hAnsi="Microsoft Tai Le" w:cs="Microsoft Tai Le"/>
                      <w:color w:val="auto"/>
                      <w:sz w:val="22"/>
                    </w:rPr>
                    <w:t>SS&amp;L Board</w:t>
                  </w:r>
                </w:p>
                <w:p w14:paraId="4EE12B42" w14:textId="77777777" w:rsidR="00182F86" w:rsidRPr="00A52C01" w:rsidRDefault="00182F86" w:rsidP="00182F86">
                  <w:pPr>
                    <w:rPr>
                      <w:rFonts w:ascii="Microsoft Tai Le" w:hAnsi="Microsoft Tai Le" w:cs="Microsoft Tai Le"/>
                      <w:color w:val="auto"/>
                      <w:sz w:val="22"/>
                    </w:rPr>
                  </w:pPr>
                </w:p>
              </w:tc>
              <w:tc>
                <w:tcPr>
                  <w:tcW w:w="850" w:type="dxa"/>
                  <w:vAlign w:val="center"/>
                </w:tcPr>
                <w:p w14:paraId="2F45577F" w14:textId="77777777" w:rsidR="00182F86" w:rsidRPr="00A52C01" w:rsidRDefault="00182F86" w:rsidP="00182F86">
                  <w:pPr>
                    <w:rPr>
                      <w:rFonts w:ascii="Microsoft Tai Le" w:hAnsi="Microsoft Tai Le" w:cs="Microsoft Tai Le"/>
                      <w:b/>
                      <w:bCs/>
                      <w:color w:val="auto"/>
                      <w:sz w:val="22"/>
                    </w:rPr>
                  </w:pPr>
                  <w:r w:rsidRPr="00A52C01">
                    <w:rPr>
                      <w:rFonts w:ascii="Microsoft Tai Le" w:hAnsi="Microsoft Tai Le" w:cs="Microsoft Tai Le"/>
                      <w:b/>
                      <w:bCs/>
                      <w:color w:val="auto"/>
                      <w:sz w:val="22"/>
                    </w:rPr>
                    <w:t xml:space="preserve">Date </w:t>
                  </w:r>
                </w:p>
              </w:tc>
              <w:tc>
                <w:tcPr>
                  <w:tcW w:w="3192" w:type="dxa"/>
                  <w:vAlign w:val="center"/>
                </w:tcPr>
                <w:p w14:paraId="123A78C8" w14:textId="77777777" w:rsidR="00182F86" w:rsidRPr="00A52C01" w:rsidRDefault="00182F86" w:rsidP="00182F86">
                  <w:pPr>
                    <w:rPr>
                      <w:rFonts w:ascii="Microsoft Tai Le" w:hAnsi="Microsoft Tai Le" w:cs="Microsoft Tai Le"/>
                      <w:color w:val="auto"/>
                      <w:sz w:val="22"/>
                    </w:rPr>
                  </w:pPr>
                  <w:r>
                    <w:rPr>
                      <w:rFonts w:ascii="Microsoft Tai Le" w:hAnsi="Microsoft Tai Le" w:cs="Microsoft Tai Le"/>
                      <w:color w:val="auto"/>
                      <w:sz w:val="22"/>
                    </w:rPr>
                    <w:t>June 2024</w:t>
                  </w:r>
                </w:p>
              </w:tc>
            </w:tr>
            <w:tr w:rsidR="00182F86" w:rsidRPr="00A52C01" w14:paraId="236DD023" w14:textId="77777777" w:rsidTr="00182F86">
              <w:tc>
                <w:tcPr>
                  <w:tcW w:w="2332" w:type="dxa"/>
                  <w:vAlign w:val="center"/>
                </w:tcPr>
                <w:p w14:paraId="55241549" w14:textId="77777777" w:rsidR="00182F86" w:rsidRPr="00A52C01" w:rsidRDefault="00182F86" w:rsidP="00182F86">
                  <w:pPr>
                    <w:rPr>
                      <w:rFonts w:ascii="Microsoft Tai Le" w:hAnsi="Microsoft Tai Le" w:cs="Microsoft Tai Le"/>
                      <w:b/>
                      <w:bCs/>
                      <w:color w:val="auto"/>
                      <w:sz w:val="22"/>
                    </w:rPr>
                  </w:pPr>
                  <w:r w:rsidRPr="00A52C01">
                    <w:rPr>
                      <w:rFonts w:ascii="Microsoft Tai Le" w:hAnsi="Microsoft Tai Le" w:cs="Microsoft Tai Le"/>
                      <w:b/>
                      <w:bCs/>
                      <w:color w:val="auto"/>
                      <w:sz w:val="22"/>
                    </w:rPr>
                    <w:t>Implementation Date:</w:t>
                  </w:r>
                </w:p>
              </w:tc>
              <w:tc>
                <w:tcPr>
                  <w:tcW w:w="7869" w:type="dxa"/>
                  <w:gridSpan w:val="3"/>
                  <w:vAlign w:val="center"/>
                </w:tcPr>
                <w:p w14:paraId="64517120" w14:textId="77777777" w:rsidR="00182F86" w:rsidRPr="00A52C01" w:rsidRDefault="00182F86" w:rsidP="00182F86">
                  <w:pPr>
                    <w:rPr>
                      <w:rFonts w:ascii="Microsoft Tai Le" w:hAnsi="Microsoft Tai Le" w:cs="Microsoft Tai Le"/>
                      <w:color w:val="auto"/>
                      <w:sz w:val="22"/>
                    </w:rPr>
                  </w:pPr>
                  <w:r>
                    <w:rPr>
                      <w:rFonts w:ascii="Microsoft Tai Le" w:hAnsi="Microsoft Tai Le" w:cs="Microsoft Tai Le"/>
                      <w:color w:val="auto"/>
                      <w:sz w:val="22"/>
                    </w:rPr>
                    <w:t>June 2024</w:t>
                  </w:r>
                </w:p>
              </w:tc>
            </w:tr>
            <w:tr w:rsidR="00182F86" w:rsidRPr="00A52C01" w14:paraId="3B0B1020" w14:textId="77777777" w:rsidTr="00182F86">
              <w:tc>
                <w:tcPr>
                  <w:tcW w:w="2332" w:type="dxa"/>
                  <w:vAlign w:val="center"/>
                </w:tcPr>
                <w:p w14:paraId="46D69DB0" w14:textId="77777777" w:rsidR="00182F86" w:rsidRPr="00A52C01" w:rsidRDefault="00182F86" w:rsidP="00182F86">
                  <w:pPr>
                    <w:rPr>
                      <w:rFonts w:ascii="Microsoft Tai Le" w:hAnsi="Microsoft Tai Le" w:cs="Microsoft Tai Le"/>
                      <w:b/>
                      <w:bCs/>
                      <w:color w:val="auto"/>
                      <w:sz w:val="22"/>
                    </w:rPr>
                  </w:pPr>
                  <w:r w:rsidRPr="00A52C01">
                    <w:rPr>
                      <w:rFonts w:ascii="Microsoft Tai Le" w:hAnsi="Microsoft Tai Le" w:cs="Microsoft Tai Le"/>
                      <w:b/>
                      <w:bCs/>
                      <w:color w:val="auto"/>
                      <w:sz w:val="22"/>
                    </w:rPr>
                    <w:t>Review date*:</w:t>
                  </w:r>
                </w:p>
              </w:tc>
              <w:tc>
                <w:tcPr>
                  <w:tcW w:w="7869" w:type="dxa"/>
                  <w:gridSpan w:val="3"/>
                  <w:vAlign w:val="center"/>
                </w:tcPr>
                <w:p w14:paraId="326C5403" w14:textId="77777777" w:rsidR="00182F86" w:rsidRPr="00A52C01" w:rsidRDefault="00182F86" w:rsidP="00182F86">
                  <w:pPr>
                    <w:rPr>
                      <w:rFonts w:ascii="Microsoft Tai Le" w:hAnsi="Microsoft Tai Le" w:cs="Microsoft Tai Le"/>
                      <w:bCs/>
                      <w:color w:val="auto"/>
                      <w:sz w:val="22"/>
                    </w:rPr>
                  </w:pPr>
                </w:p>
                <w:p w14:paraId="00DFC039" w14:textId="77777777" w:rsidR="00182F86" w:rsidRDefault="00182F86" w:rsidP="00182F86">
                  <w:pPr>
                    <w:rPr>
                      <w:rFonts w:ascii="Microsoft Tai Le" w:hAnsi="Microsoft Tai Le" w:cs="Microsoft Tai Le"/>
                      <w:bCs/>
                      <w:color w:val="auto"/>
                      <w:sz w:val="22"/>
                    </w:rPr>
                  </w:pPr>
                  <w:r>
                    <w:rPr>
                      <w:rFonts w:ascii="Microsoft Tai Le" w:hAnsi="Microsoft Tai Le" w:cs="Microsoft Tai Le"/>
                      <w:bCs/>
                      <w:color w:val="auto"/>
                      <w:sz w:val="22"/>
                    </w:rPr>
                    <w:t>June 2025</w:t>
                  </w:r>
                </w:p>
                <w:p w14:paraId="22DE08F9" w14:textId="77777777" w:rsidR="00182F86" w:rsidRPr="00A52C01" w:rsidRDefault="00182F86" w:rsidP="00182F86">
                  <w:pPr>
                    <w:rPr>
                      <w:rFonts w:ascii="Microsoft Tai Le" w:hAnsi="Microsoft Tai Le" w:cs="Microsoft Tai Le"/>
                      <w:bCs/>
                      <w:color w:val="auto"/>
                      <w:sz w:val="22"/>
                    </w:rPr>
                  </w:pPr>
                </w:p>
              </w:tc>
            </w:tr>
            <w:tr w:rsidR="00182F86" w:rsidRPr="00A52C01" w14:paraId="047B43E8" w14:textId="77777777" w:rsidTr="00182F86">
              <w:tc>
                <w:tcPr>
                  <w:tcW w:w="10201" w:type="dxa"/>
                  <w:gridSpan w:val="4"/>
                  <w:vAlign w:val="center"/>
                </w:tcPr>
                <w:p w14:paraId="32766E89" w14:textId="77777777" w:rsidR="00182F86" w:rsidRPr="00A52C01" w:rsidRDefault="00182F86" w:rsidP="00182F86">
                  <w:pPr>
                    <w:rPr>
                      <w:rFonts w:ascii="Microsoft Tai Le" w:hAnsi="Microsoft Tai Le" w:cs="Microsoft Tai Le"/>
                      <w:color w:val="auto"/>
                      <w:sz w:val="22"/>
                    </w:rPr>
                  </w:pPr>
                </w:p>
              </w:tc>
            </w:tr>
            <w:tr w:rsidR="00182F86" w:rsidRPr="00A52C01" w14:paraId="34C7EDEF" w14:textId="77777777" w:rsidTr="00182F86">
              <w:tc>
                <w:tcPr>
                  <w:tcW w:w="2332" w:type="dxa"/>
                </w:tcPr>
                <w:p w14:paraId="07E8CF5C" w14:textId="77777777" w:rsidR="00182F86" w:rsidRPr="00A52C01" w:rsidRDefault="00182F86" w:rsidP="00182F86">
                  <w:pPr>
                    <w:rPr>
                      <w:rFonts w:ascii="Microsoft Tai Le" w:hAnsi="Microsoft Tai Le" w:cs="Microsoft Tai Le"/>
                      <w:b/>
                      <w:bCs/>
                      <w:color w:val="auto"/>
                      <w:sz w:val="22"/>
                    </w:rPr>
                  </w:pPr>
                  <w:r w:rsidRPr="00A52C01">
                    <w:rPr>
                      <w:rFonts w:ascii="Microsoft Tai Le" w:hAnsi="Microsoft Tai Le" w:cs="Microsoft Tai Le"/>
                      <w:b/>
                      <w:bCs/>
                      <w:color w:val="auto"/>
                      <w:sz w:val="22"/>
                    </w:rPr>
                    <w:t>Associated policies, procedures &amp; Strategies:</w:t>
                  </w:r>
                </w:p>
                <w:p w14:paraId="0967B91E" w14:textId="77777777" w:rsidR="00182F86" w:rsidRPr="00A52C01" w:rsidRDefault="00182F86" w:rsidP="00182F86">
                  <w:pPr>
                    <w:rPr>
                      <w:rFonts w:ascii="Microsoft Tai Le" w:hAnsi="Microsoft Tai Le" w:cs="Microsoft Tai Le"/>
                      <w:b/>
                      <w:bCs/>
                      <w:color w:val="auto"/>
                      <w:sz w:val="22"/>
                    </w:rPr>
                  </w:pPr>
                </w:p>
              </w:tc>
              <w:tc>
                <w:tcPr>
                  <w:tcW w:w="7869" w:type="dxa"/>
                  <w:gridSpan w:val="3"/>
                </w:tcPr>
                <w:p w14:paraId="6B356C51" w14:textId="77777777" w:rsidR="00182F86" w:rsidRPr="00A52C01" w:rsidRDefault="00182F86" w:rsidP="00182F86">
                  <w:pPr>
                    <w:rPr>
                      <w:rFonts w:ascii="Microsoft Tai Le" w:hAnsi="Microsoft Tai Le" w:cs="Microsoft Tai Le"/>
                      <w:bCs/>
                      <w:color w:val="auto"/>
                      <w:sz w:val="22"/>
                    </w:rPr>
                  </w:pPr>
                  <w:r w:rsidRPr="00A52C01">
                    <w:rPr>
                      <w:rFonts w:ascii="Microsoft Tai Le" w:hAnsi="Microsoft Tai Le" w:cs="Microsoft Tai Le"/>
                      <w:bCs/>
                      <w:color w:val="auto"/>
                      <w:sz w:val="22"/>
                    </w:rPr>
                    <w:t>Fees Policy</w:t>
                  </w:r>
                </w:p>
                <w:p w14:paraId="7B895702" w14:textId="77777777" w:rsidR="00182F86" w:rsidRPr="00A52C01" w:rsidRDefault="00182F86" w:rsidP="00182F86">
                  <w:pPr>
                    <w:rPr>
                      <w:rFonts w:ascii="Microsoft Tai Le" w:hAnsi="Microsoft Tai Le" w:cs="Microsoft Tai Le"/>
                      <w:bCs/>
                      <w:color w:val="auto"/>
                      <w:sz w:val="22"/>
                    </w:rPr>
                  </w:pPr>
                  <w:r w:rsidRPr="00A52C01">
                    <w:rPr>
                      <w:rFonts w:ascii="Microsoft Tai Le" w:hAnsi="Microsoft Tai Le" w:cs="Microsoft Tai Le"/>
                      <w:bCs/>
                      <w:color w:val="auto"/>
                      <w:sz w:val="22"/>
                    </w:rPr>
                    <w:t>Quality Strategy</w:t>
                  </w:r>
                </w:p>
                <w:p w14:paraId="5EDBE408" w14:textId="77777777" w:rsidR="00182F86" w:rsidRPr="00A52C01" w:rsidRDefault="00182F86" w:rsidP="00182F86">
                  <w:pPr>
                    <w:rPr>
                      <w:rFonts w:ascii="Microsoft Tai Le" w:hAnsi="Microsoft Tai Le" w:cs="Microsoft Tai Le"/>
                      <w:bCs/>
                      <w:color w:val="auto"/>
                      <w:sz w:val="22"/>
                    </w:rPr>
                  </w:pPr>
                  <w:r w:rsidRPr="00A52C01">
                    <w:rPr>
                      <w:rFonts w:ascii="Microsoft Tai Le" w:hAnsi="Microsoft Tai Le" w:cs="Microsoft Tai Le"/>
                      <w:bCs/>
                      <w:color w:val="auto"/>
                      <w:sz w:val="22"/>
                    </w:rPr>
                    <w:t>Teaching, Learning &amp; Assessment Policy</w:t>
                  </w:r>
                </w:p>
              </w:tc>
            </w:tr>
            <w:tr w:rsidR="00182F86" w:rsidRPr="00A52C01" w14:paraId="22DC1F9B" w14:textId="77777777" w:rsidTr="00182F86">
              <w:tc>
                <w:tcPr>
                  <w:tcW w:w="2332" w:type="dxa"/>
                </w:tcPr>
                <w:p w14:paraId="74FFBA4B" w14:textId="77777777" w:rsidR="00182F86" w:rsidRPr="00A52C01" w:rsidRDefault="00182F86" w:rsidP="00182F86">
                  <w:pPr>
                    <w:rPr>
                      <w:rFonts w:ascii="Microsoft Tai Le" w:hAnsi="Microsoft Tai Le" w:cs="Microsoft Tai Le"/>
                      <w:bCs/>
                      <w:color w:val="auto"/>
                      <w:sz w:val="22"/>
                    </w:rPr>
                  </w:pPr>
                  <w:r w:rsidRPr="00A52C01">
                    <w:rPr>
                      <w:rFonts w:ascii="Microsoft Tai Le" w:hAnsi="Microsoft Tai Le" w:cs="Microsoft Tai Le"/>
                      <w:bCs/>
                      <w:color w:val="auto"/>
                      <w:sz w:val="22"/>
                    </w:rPr>
                    <w:t>Amendments (include date)</w:t>
                  </w:r>
                </w:p>
                <w:p w14:paraId="119AD299" w14:textId="77777777" w:rsidR="00182F86" w:rsidRPr="00A52C01" w:rsidRDefault="00182F86" w:rsidP="00182F86">
                  <w:pPr>
                    <w:rPr>
                      <w:rFonts w:ascii="Microsoft Tai Le" w:hAnsi="Microsoft Tai Le" w:cs="Microsoft Tai Le"/>
                      <w:bCs/>
                      <w:color w:val="auto"/>
                      <w:sz w:val="22"/>
                    </w:rPr>
                  </w:pPr>
                </w:p>
                <w:p w14:paraId="7B8DFB17" w14:textId="77777777" w:rsidR="00182F86" w:rsidRPr="00A52C01" w:rsidRDefault="00182F86" w:rsidP="00182F86">
                  <w:pPr>
                    <w:rPr>
                      <w:rFonts w:ascii="Microsoft Tai Le" w:hAnsi="Microsoft Tai Le" w:cs="Microsoft Tai Le"/>
                      <w:bCs/>
                      <w:color w:val="auto"/>
                      <w:sz w:val="22"/>
                    </w:rPr>
                  </w:pPr>
                </w:p>
                <w:p w14:paraId="10E69473" w14:textId="77777777" w:rsidR="00182F86" w:rsidRPr="00A52C01" w:rsidRDefault="00182F86" w:rsidP="00182F86">
                  <w:pPr>
                    <w:rPr>
                      <w:rFonts w:ascii="Microsoft Tai Le" w:hAnsi="Microsoft Tai Le" w:cs="Microsoft Tai Le"/>
                      <w:bCs/>
                      <w:color w:val="auto"/>
                      <w:sz w:val="22"/>
                    </w:rPr>
                  </w:pPr>
                </w:p>
                <w:p w14:paraId="78D9B340" w14:textId="77777777" w:rsidR="00182F86" w:rsidRPr="00A52C01" w:rsidRDefault="00182F86" w:rsidP="00182F86">
                  <w:pPr>
                    <w:rPr>
                      <w:rFonts w:ascii="Microsoft Tai Le" w:hAnsi="Microsoft Tai Le" w:cs="Microsoft Tai Le"/>
                      <w:bCs/>
                      <w:color w:val="auto"/>
                      <w:sz w:val="22"/>
                    </w:rPr>
                  </w:pPr>
                </w:p>
                <w:p w14:paraId="52BE9649" w14:textId="77777777" w:rsidR="00182F86" w:rsidRPr="00A52C01" w:rsidRDefault="00182F86" w:rsidP="00182F86">
                  <w:pPr>
                    <w:rPr>
                      <w:rFonts w:ascii="Microsoft Tai Le" w:hAnsi="Microsoft Tai Le" w:cs="Microsoft Tai Le"/>
                      <w:bCs/>
                      <w:color w:val="auto"/>
                      <w:sz w:val="22"/>
                    </w:rPr>
                  </w:pPr>
                </w:p>
                <w:p w14:paraId="7498480E" w14:textId="77777777" w:rsidR="00182F86" w:rsidRPr="00A52C01" w:rsidRDefault="00182F86" w:rsidP="00182F86">
                  <w:pPr>
                    <w:rPr>
                      <w:rFonts w:ascii="Microsoft Tai Le" w:hAnsi="Microsoft Tai Le" w:cs="Microsoft Tai Le"/>
                      <w:bCs/>
                      <w:color w:val="auto"/>
                      <w:sz w:val="22"/>
                    </w:rPr>
                  </w:pPr>
                </w:p>
                <w:p w14:paraId="1111439D" w14:textId="77777777" w:rsidR="00182F86" w:rsidRPr="00A52C01" w:rsidRDefault="00182F86" w:rsidP="00182F86">
                  <w:pPr>
                    <w:rPr>
                      <w:rFonts w:ascii="Microsoft Tai Le" w:hAnsi="Microsoft Tai Le" w:cs="Microsoft Tai Le"/>
                      <w:bCs/>
                      <w:color w:val="auto"/>
                      <w:sz w:val="22"/>
                    </w:rPr>
                  </w:pPr>
                </w:p>
                <w:p w14:paraId="5E5BA1B2" w14:textId="77777777" w:rsidR="00182F86" w:rsidRPr="00A52C01" w:rsidRDefault="00182F86" w:rsidP="00182F86">
                  <w:pPr>
                    <w:rPr>
                      <w:rFonts w:ascii="Microsoft Tai Le" w:hAnsi="Microsoft Tai Le" w:cs="Microsoft Tai Le"/>
                      <w:bCs/>
                      <w:color w:val="auto"/>
                      <w:sz w:val="22"/>
                    </w:rPr>
                  </w:pPr>
                </w:p>
                <w:p w14:paraId="7C570453" w14:textId="77777777" w:rsidR="00182F86" w:rsidRPr="00A52C01" w:rsidRDefault="00182F86" w:rsidP="00182F86">
                  <w:pPr>
                    <w:rPr>
                      <w:rFonts w:ascii="Microsoft Tai Le" w:hAnsi="Microsoft Tai Le" w:cs="Microsoft Tai Le"/>
                      <w:bCs/>
                      <w:color w:val="auto"/>
                      <w:sz w:val="22"/>
                    </w:rPr>
                  </w:pPr>
                </w:p>
                <w:p w14:paraId="314DDC1D" w14:textId="77777777" w:rsidR="00182F86" w:rsidRPr="00A52C01" w:rsidRDefault="00182F86" w:rsidP="00182F86">
                  <w:pPr>
                    <w:rPr>
                      <w:rFonts w:ascii="Microsoft Tai Le" w:hAnsi="Microsoft Tai Le" w:cs="Microsoft Tai Le"/>
                      <w:bCs/>
                      <w:color w:val="auto"/>
                      <w:sz w:val="22"/>
                    </w:rPr>
                  </w:pPr>
                </w:p>
              </w:tc>
              <w:tc>
                <w:tcPr>
                  <w:tcW w:w="7869" w:type="dxa"/>
                  <w:gridSpan w:val="3"/>
                </w:tcPr>
                <w:p w14:paraId="13021709" w14:textId="77777777" w:rsidR="00182F86" w:rsidRDefault="00182F86" w:rsidP="00182F86">
                  <w:pPr>
                    <w:rPr>
                      <w:rFonts w:ascii="Microsoft Tai Le" w:hAnsi="Microsoft Tai Le" w:cs="Microsoft Tai Le"/>
                      <w:bCs/>
                      <w:color w:val="auto"/>
                      <w:sz w:val="22"/>
                    </w:rPr>
                  </w:pPr>
                  <w:r>
                    <w:rPr>
                      <w:rFonts w:ascii="Microsoft Tai Le" w:hAnsi="Microsoft Tai Le" w:cs="Microsoft Tai Le"/>
                      <w:bCs/>
                      <w:color w:val="auto"/>
                      <w:sz w:val="22"/>
                    </w:rPr>
                    <w:t>R</w:t>
                  </w:r>
                  <w:r w:rsidRPr="00A52C01">
                    <w:rPr>
                      <w:rFonts w:ascii="Microsoft Tai Le" w:hAnsi="Microsoft Tai Le" w:cs="Microsoft Tai Le"/>
                      <w:bCs/>
                      <w:color w:val="auto"/>
                      <w:sz w:val="22"/>
                    </w:rPr>
                    <w:t>emoved specific reference to community learning as these arrangements sit with Somerset Council. Maintained reference to these partnerships under the arrangement with a funder, such as is the case with Multiply.</w:t>
                  </w:r>
                  <w:r>
                    <w:rPr>
                      <w:rFonts w:ascii="Microsoft Tai Le" w:hAnsi="Microsoft Tai Le" w:cs="Microsoft Tai Le"/>
                      <w:bCs/>
                      <w:color w:val="auto"/>
                      <w:sz w:val="22"/>
                    </w:rPr>
                    <w:t xml:space="preserve"> (June 2024)</w:t>
                  </w:r>
                </w:p>
                <w:p w14:paraId="523A6738" w14:textId="77777777" w:rsidR="00182F86" w:rsidRPr="00A52C01" w:rsidRDefault="00182F86" w:rsidP="00182F86">
                  <w:pPr>
                    <w:rPr>
                      <w:rFonts w:ascii="Microsoft Tai Le" w:hAnsi="Microsoft Tai Le" w:cs="Microsoft Tai Le"/>
                      <w:bCs/>
                      <w:color w:val="auto"/>
                      <w:sz w:val="22"/>
                    </w:rPr>
                  </w:pPr>
                </w:p>
                <w:p w14:paraId="367AD91F" w14:textId="77777777" w:rsidR="00182F86" w:rsidRDefault="00182F86" w:rsidP="00182F86">
                  <w:pPr>
                    <w:rPr>
                      <w:rFonts w:ascii="Microsoft Tai Le" w:hAnsi="Microsoft Tai Le" w:cs="Microsoft Tai Le"/>
                      <w:bCs/>
                      <w:color w:val="auto"/>
                      <w:sz w:val="22"/>
                    </w:rPr>
                  </w:pPr>
                  <w:r w:rsidRPr="00A52C01">
                    <w:rPr>
                      <w:rFonts w:ascii="Microsoft Tai Le" w:hAnsi="Microsoft Tai Le" w:cs="Microsoft Tai Le"/>
                      <w:bCs/>
                      <w:color w:val="auto"/>
                      <w:sz w:val="22"/>
                    </w:rPr>
                    <w:t>Inclusion of the potential to increase retained funding value beyond the 20% maximum for activity related to underperformance where additional resource is required or where this is negotiated at the start of a contract due to subcontractor requiring contract management above and beyond what is expected due to a lack of resource or experience</w:t>
                  </w:r>
                  <w:r>
                    <w:rPr>
                      <w:rFonts w:ascii="Microsoft Tai Le" w:hAnsi="Microsoft Tai Le" w:cs="Microsoft Tai Le"/>
                      <w:bCs/>
                      <w:color w:val="auto"/>
                      <w:sz w:val="22"/>
                    </w:rPr>
                    <w:t>. (June 2024)</w:t>
                  </w:r>
                </w:p>
                <w:p w14:paraId="2596BCF7" w14:textId="77777777" w:rsidR="00B1513B" w:rsidRPr="00A52C01" w:rsidRDefault="00B1513B" w:rsidP="00182F86">
                  <w:pPr>
                    <w:rPr>
                      <w:rFonts w:ascii="Microsoft Tai Le" w:hAnsi="Microsoft Tai Le" w:cs="Microsoft Tai Le"/>
                      <w:bCs/>
                      <w:color w:val="auto"/>
                      <w:sz w:val="22"/>
                    </w:rPr>
                  </w:pPr>
                </w:p>
              </w:tc>
            </w:tr>
          </w:tbl>
          <w:p w14:paraId="72A3D3EC" w14:textId="77777777" w:rsidR="00063AD9" w:rsidRPr="00063AD9" w:rsidRDefault="00063AD9" w:rsidP="00ED26F9">
            <w:pPr>
              <w:rPr>
                <w:rFonts w:cstheme="minorHAnsi"/>
                <w:b/>
                <w:bCs/>
                <w:color w:val="204B5C"/>
                <w:sz w:val="24"/>
                <w:szCs w:val="48"/>
              </w:rPr>
            </w:pPr>
          </w:p>
        </w:tc>
      </w:tr>
    </w:tbl>
    <w:p w14:paraId="17AAA6D2" w14:textId="20D2117D" w:rsidR="00A52C01" w:rsidRDefault="00A52C01" w:rsidP="00182F86">
      <w:pPr>
        <w:rPr>
          <w:rFonts w:ascii="Arial" w:hAnsi="Arial" w:cs="Arial"/>
          <w:bCs/>
          <w:sz w:val="24"/>
          <w:szCs w:val="24"/>
        </w:rPr>
      </w:pPr>
    </w:p>
    <w:p w14:paraId="53FED7B7" w14:textId="77777777" w:rsidR="00A52C01" w:rsidRPr="00A52C01" w:rsidRDefault="00A52C01" w:rsidP="00A52C01">
      <w:pPr>
        <w:rPr>
          <w:rFonts w:ascii="Microsoft Tai Le" w:hAnsi="Microsoft Tai Le" w:cs="Microsoft Tai Le"/>
          <w:b/>
          <w:bCs/>
          <w:color w:val="auto"/>
          <w:sz w:val="22"/>
        </w:rPr>
      </w:pPr>
    </w:p>
    <w:p w14:paraId="72A6777F" w14:textId="77777777" w:rsidR="00A52C01" w:rsidRPr="00A52C01" w:rsidRDefault="00A52C01" w:rsidP="00A52C01">
      <w:pPr>
        <w:rPr>
          <w:rFonts w:ascii="Microsoft Tai Le" w:hAnsi="Microsoft Tai Le" w:cs="Microsoft Tai Le"/>
          <w:bCs/>
          <w:color w:val="auto"/>
          <w:sz w:val="22"/>
        </w:rPr>
      </w:pPr>
      <w:r w:rsidRPr="00A52C01">
        <w:rPr>
          <w:rFonts w:ascii="Microsoft Tai Le" w:hAnsi="Microsoft Tai Le" w:cs="Microsoft Tai Le"/>
          <w:bCs/>
          <w:color w:val="auto"/>
          <w:sz w:val="22"/>
        </w:rPr>
        <w:br w:type="page"/>
      </w:r>
    </w:p>
    <w:p w14:paraId="7B8614F8" w14:textId="4B17F3B5" w:rsidR="00ED26F9" w:rsidRPr="00A52C01" w:rsidRDefault="00AE1F8B" w:rsidP="00A52C01">
      <w:pPr>
        <w:spacing w:line="276" w:lineRule="auto"/>
        <w:jc w:val="center"/>
        <w:rPr>
          <w:rFonts w:ascii="Microsoft Tai Le" w:hAnsi="Microsoft Tai Le" w:cs="Microsoft Tai Le"/>
          <w:b/>
          <w:bCs/>
          <w:color w:val="auto"/>
          <w:sz w:val="22"/>
        </w:rPr>
      </w:pPr>
      <w:r w:rsidRPr="00A52C01">
        <w:rPr>
          <w:rFonts w:ascii="Microsoft Tai Le" w:hAnsi="Microsoft Tai Le" w:cs="Microsoft Tai Le"/>
          <w:b/>
          <w:bCs/>
          <w:color w:val="auto"/>
          <w:sz w:val="22"/>
        </w:rPr>
        <w:lastRenderedPageBreak/>
        <w:t>Introduction</w:t>
      </w:r>
    </w:p>
    <w:p w14:paraId="77443D5E" w14:textId="50D8AFDB" w:rsidR="00AE1F8B" w:rsidRPr="00A52C01" w:rsidRDefault="00AE1F8B" w:rsidP="00A52C01">
      <w:p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Somerset Skills &amp; Learning CIC (SS&amp;L) is committed to providing high-quality education and training and an outstanding customer experience, including through the delivery of subcontracted provision.  Providing a quality offer that meets the needs of learners, employers and communities is SS&amp;L</w:t>
      </w:r>
      <w:r w:rsidR="00A52C01">
        <w:rPr>
          <w:rFonts w:ascii="Microsoft Tai Le" w:hAnsi="Microsoft Tai Le" w:cs="Microsoft Tai Le"/>
          <w:color w:val="auto"/>
          <w:sz w:val="22"/>
        </w:rPr>
        <w:t>'</w:t>
      </w:r>
      <w:r w:rsidRPr="00A52C01">
        <w:rPr>
          <w:rFonts w:ascii="Microsoft Tai Le" w:hAnsi="Microsoft Tai Le" w:cs="Microsoft Tai Le"/>
          <w:color w:val="auto"/>
          <w:sz w:val="22"/>
        </w:rPr>
        <w:t>s key driver and it seeks to inspire learning and support learners to reach their full potential, regardless of their starting point. Subcontractors and partners are required to adhere to SS&amp;L</w:t>
      </w:r>
      <w:r w:rsidR="00A52C01">
        <w:rPr>
          <w:rFonts w:ascii="Microsoft Tai Le" w:hAnsi="Microsoft Tai Le" w:cs="Microsoft Tai Le"/>
          <w:color w:val="auto"/>
          <w:sz w:val="22"/>
        </w:rPr>
        <w:t>'</w:t>
      </w:r>
      <w:r w:rsidRPr="00A52C01">
        <w:rPr>
          <w:rFonts w:ascii="Microsoft Tai Le" w:hAnsi="Microsoft Tai Le" w:cs="Microsoft Tai Le"/>
          <w:color w:val="auto"/>
          <w:sz w:val="22"/>
        </w:rPr>
        <w:t xml:space="preserve">s policies and procedures </w:t>
      </w:r>
      <w:r w:rsidR="00BF4910" w:rsidRPr="00A52C01">
        <w:rPr>
          <w:rFonts w:ascii="Microsoft Tai Le" w:hAnsi="Microsoft Tai Le" w:cs="Microsoft Tai Le"/>
          <w:color w:val="auto"/>
          <w:sz w:val="22"/>
        </w:rPr>
        <w:t>for the delivery of teaching, learning and assessment, while proactively and positively engaging in the process of self-assessment and continuous improvement planning.</w:t>
      </w:r>
    </w:p>
    <w:p w14:paraId="5EB34ADD" w14:textId="286B5F09" w:rsidR="00BF4910" w:rsidRDefault="00BF4910" w:rsidP="00A52C01">
      <w:p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The Board of Directors, including the CEO, must be satisfied and confirm that any intention for SS&amp;L to subcontract is carried out in a way that meets the company</w:t>
      </w:r>
      <w:r w:rsidR="00A52C01">
        <w:rPr>
          <w:rFonts w:ascii="Microsoft Tai Le" w:hAnsi="Microsoft Tai Le" w:cs="Microsoft Tai Le"/>
          <w:color w:val="auto"/>
          <w:sz w:val="22"/>
        </w:rPr>
        <w:t>'</w:t>
      </w:r>
      <w:r w:rsidRPr="00A52C01">
        <w:rPr>
          <w:rFonts w:ascii="Microsoft Tai Le" w:hAnsi="Microsoft Tai Le" w:cs="Microsoft Tai Le"/>
          <w:color w:val="auto"/>
          <w:sz w:val="22"/>
        </w:rPr>
        <w:t xml:space="preserve">s strategic objectives and enhances the quality of the offer to learners, employers and the community. Furthermore, any subcontracting arrangements </w:t>
      </w:r>
      <w:proofErr w:type="gramStart"/>
      <w:r w:rsidRPr="00A52C01">
        <w:rPr>
          <w:rFonts w:ascii="Microsoft Tai Le" w:hAnsi="Microsoft Tai Le" w:cs="Microsoft Tai Le"/>
          <w:color w:val="auto"/>
          <w:sz w:val="22"/>
        </w:rPr>
        <w:t>entered into</w:t>
      </w:r>
      <w:proofErr w:type="gramEnd"/>
      <w:r w:rsidRPr="00A52C01">
        <w:rPr>
          <w:rFonts w:ascii="Microsoft Tai Le" w:hAnsi="Microsoft Tai Le" w:cs="Microsoft Tai Le"/>
          <w:color w:val="auto"/>
          <w:sz w:val="22"/>
        </w:rPr>
        <w:t xml:space="preserve"> must be done only where the subcontractor is deemed to offer a quality provision and be of low risk.</w:t>
      </w:r>
    </w:p>
    <w:p w14:paraId="3DB7E703" w14:textId="77777777" w:rsidR="00A52C01" w:rsidRPr="00A52C01" w:rsidRDefault="00A52C01" w:rsidP="00A52C01">
      <w:pPr>
        <w:spacing w:line="276" w:lineRule="auto"/>
        <w:rPr>
          <w:rFonts w:ascii="Microsoft Tai Le" w:hAnsi="Microsoft Tai Le" w:cs="Microsoft Tai Le"/>
          <w:color w:val="auto"/>
          <w:sz w:val="22"/>
        </w:rPr>
      </w:pPr>
    </w:p>
    <w:p w14:paraId="5A9EFB5D" w14:textId="52C89D3F" w:rsidR="00D6792A" w:rsidRPr="00A52C01" w:rsidRDefault="00BF4910" w:rsidP="00A52C01">
      <w:pPr>
        <w:spacing w:line="276" w:lineRule="auto"/>
        <w:jc w:val="center"/>
        <w:rPr>
          <w:rFonts w:ascii="Microsoft Tai Le" w:hAnsi="Microsoft Tai Le" w:cs="Microsoft Tai Le"/>
          <w:b/>
          <w:bCs/>
          <w:color w:val="auto"/>
          <w:sz w:val="22"/>
        </w:rPr>
      </w:pPr>
      <w:r w:rsidRPr="00A52C01">
        <w:rPr>
          <w:rFonts w:ascii="Microsoft Tai Le" w:hAnsi="Microsoft Tai Le" w:cs="Microsoft Tai Le"/>
          <w:b/>
          <w:bCs/>
          <w:color w:val="auto"/>
          <w:sz w:val="22"/>
        </w:rPr>
        <w:t>Rationale for Subcontracting</w:t>
      </w:r>
    </w:p>
    <w:p w14:paraId="317386D1" w14:textId="3A29925E" w:rsidR="00F53F71" w:rsidRDefault="00BF4910" w:rsidP="00A52C01">
      <w:p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In line with its funders priorities and identified skills gaps, SS&amp;L is committed to delivering a range of high-quality learning programmes that meet the needs of its customer base. This includes</w:t>
      </w:r>
      <w:r w:rsidR="002A682D" w:rsidRPr="00A52C01">
        <w:rPr>
          <w:rFonts w:ascii="Microsoft Tai Le" w:hAnsi="Microsoft Tai Le" w:cs="Microsoft Tai Le"/>
          <w:color w:val="auto"/>
          <w:sz w:val="22"/>
        </w:rPr>
        <w:t xml:space="preserve"> its funders,</w:t>
      </w:r>
      <w:r w:rsidRPr="00A52C01">
        <w:rPr>
          <w:rFonts w:ascii="Microsoft Tai Le" w:hAnsi="Microsoft Tai Le" w:cs="Microsoft Tai Le"/>
          <w:color w:val="auto"/>
          <w:sz w:val="22"/>
        </w:rPr>
        <w:t xml:space="preserve"> individual learners, employers and wider communities. </w:t>
      </w:r>
      <w:r w:rsidR="00F53F71" w:rsidRPr="00A52C01">
        <w:rPr>
          <w:rFonts w:ascii="Microsoft Tai Le" w:hAnsi="Microsoft Tai Le" w:cs="Microsoft Tai Le"/>
          <w:color w:val="auto"/>
          <w:sz w:val="22"/>
        </w:rPr>
        <w:t xml:space="preserve">Where appropriate, SS&amp;L will seek quality subcontractors and partners with the relevant experience, expertise and reach to meet specific customer needs. A thorough and robust due diligence process has been designed and is regularly reviewed </w:t>
      </w:r>
      <w:proofErr w:type="gramStart"/>
      <w:r w:rsidR="00F53F71" w:rsidRPr="00A52C01">
        <w:rPr>
          <w:rFonts w:ascii="Microsoft Tai Le" w:hAnsi="Microsoft Tai Le" w:cs="Microsoft Tai Le"/>
          <w:color w:val="auto"/>
          <w:sz w:val="22"/>
        </w:rPr>
        <w:t>in order to</w:t>
      </w:r>
      <w:proofErr w:type="gramEnd"/>
      <w:r w:rsidR="00F53F71" w:rsidRPr="00A52C01">
        <w:rPr>
          <w:rFonts w:ascii="Microsoft Tai Le" w:hAnsi="Microsoft Tai Le" w:cs="Microsoft Tai Le"/>
          <w:color w:val="auto"/>
          <w:sz w:val="22"/>
        </w:rPr>
        <w:t xml:space="preserve"> vet potential subcontractors and partners before entering into a contract. This process seeks to ensure that subcontractors and partners share SS&amp;L</w:t>
      </w:r>
      <w:r w:rsidR="00A52C01">
        <w:rPr>
          <w:rFonts w:ascii="Microsoft Tai Le" w:hAnsi="Microsoft Tai Le" w:cs="Microsoft Tai Le"/>
          <w:color w:val="auto"/>
          <w:sz w:val="22"/>
        </w:rPr>
        <w:t>'</w:t>
      </w:r>
      <w:r w:rsidR="00F53F71" w:rsidRPr="00A52C01">
        <w:rPr>
          <w:rFonts w:ascii="Microsoft Tai Le" w:hAnsi="Microsoft Tai Le" w:cs="Microsoft Tai Le"/>
          <w:color w:val="auto"/>
          <w:sz w:val="22"/>
        </w:rPr>
        <w:t>s ethos for the delivery of high-quality education and training programmes, as well as identifying any potential risks associated with organisation before committing to any formal agreement.</w:t>
      </w:r>
    </w:p>
    <w:p w14:paraId="7C75F48B" w14:textId="77777777" w:rsidR="00A52C01" w:rsidRPr="00A52C01" w:rsidRDefault="00A52C01" w:rsidP="00A52C01">
      <w:pPr>
        <w:spacing w:line="276" w:lineRule="auto"/>
        <w:rPr>
          <w:rFonts w:ascii="Microsoft Tai Le" w:hAnsi="Microsoft Tai Le" w:cs="Microsoft Tai Le"/>
          <w:color w:val="auto"/>
          <w:sz w:val="22"/>
        </w:rPr>
      </w:pPr>
    </w:p>
    <w:p w14:paraId="1EF5347E" w14:textId="4159D636" w:rsidR="00F53F71" w:rsidRPr="00A52C01" w:rsidRDefault="00F53F71" w:rsidP="00A52C01">
      <w:pPr>
        <w:spacing w:line="276" w:lineRule="auto"/>
        <w:jc w:val="center"/>
        <w:rPr>
          <w:rFonts w:ascii="Microsoft Tai Le" w:hAnsi="Microsoft Tai Le" w:cs="Microsoft Tai Le"/>
          <w:b/>
          <w:bCs/>
          <w:color w:val="auto"/>
          <w:sz w:val="22"/>
        </w:rPr>
      </w:pPr>
      <w:r w:rsidRPr="00A52C01">
        <w:rPr>
          <w:rFonts w:ascii="Microsoft Tai Le" w:hAnsi="Microsoft Tai Le" w:cs="Microsoft Tai Le"/>
          <w:b/>
          <w:bCs/>
          <w:color w:val="auto"/>
          <w:sz w:val="22"/>
        </w:rPr>
        <w:t>The Scope of the Policy</w:t>
      </w:r>
    </w:p>
    <w:p w14:paraId="1EA51325" w14:textId="77777777" w:rsidR="008E4604" w:rsidRPr="00A52C01" w:rsidRDefault="00F53F71" w:rsidP="00A52C01">
      <w:p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 xml:space="preserve">SS&amp;L is committed to growing and diversifying the range of provision on offer </w:t>
      </w:r>
      <w:proofErr w:type="gramStart"/>
      <w:r w:rsidRPr="00A52C01">
        <w:rPr>
          <w:rFonts w:ascii="Microsoft Tai Le" w:hAnsi="Microsoft Tai Le" w:cs="Microsoft Tai Le"/>
          <w:color w:val="auto"/>
          <w:sz w:val="22"/>
        </w:rPr>
        <w:t>in order to</w:t>
      </w:r>
      <w:proofErr w:type="gramEnd"/>
      <w:r w:rsidRPr="00A52C01">
        <w:rPr>
          <w:rFonts w:ascii="Microsoft Tai Le" w:hAnsi="Microsoft Tai Le" w:cs="Microsoft Tai Le"/>
          <w:color w:val="auto"/>
          <w:sz w:val="22"/>
        </w:rPr>
        <w:t xml:space="preserve"> ensure that potential learners and employers have access to relevant and appropriate learning opportunities</w:t>
      </w:r>
      <w:r w:rsidR="008E4604" w:rsidRPr="00A52C01">
        <w:rPr>
          <w:rFonts w:ascii="Microsoft Tai Le" w:hAnsi="Microsoft Tai Le" w:cs="Microsoft Tai Le"/>
          <w:color w:val="auto"/>
          <w:sz w:val="22"/>
        </w:rPr>
        <w:t xml:space="preserve">, in line with the company’s strategic objectives. It recognises that </w:t>
      </w:r>
      <w:proofErr w:type="gramStart"/>
      <w:r w:rsidR="008E4604" w:rsidRPr="00A52C01">
        <w:rPr>
          <w:rFonts w:ascii="Microsoft Tai Le" w:hAnsi="Microsoft Tai Le" w:cs="Microsoft Tai Le"/>
          <w:color w:val="auto"/>
          <w:sz w:val="22"/>
        </w:rPr>
        <w:t>in order to</w:t>
      </w:r>
      <w:proofErr w:type="gramEnd"/>
      <w:r w:rsidR="008E4604" w:rsidRPr="00A52C01">
        <w:rPr>
          <w:rFonts w:ascii="Microsoft Tai Le" w:hAnsi="Microsoft Tai Le" w:cs="Microsoft Tai Le"/>
          <w:color w:val="auto"/>
          <w:sz w:val="22"/>
        </w:rPr>
        <w:t xml:space="preserve"> ensure that the highest quality education and training is provided, it may be required to draw on the appropriate knowledge, skills and experience through a subcontracted arrangement. This will be done for one of two reasons:</w:t>
      </w:r>
    </w:p>
    <w:p w14:paraId="0C8F0095" w14:textId="6267E563" w:rsidR="00F53F71" w:rsidRPr="00A52C01" w:rsidRDefault="008E4604" w:rsidP="00A52C01">
      <w:pPr>
        <w:pStyle w:val="ListParagraph"/>
        <w:numPr>
          <w:ilvl w:val="0"/>
          <w:numId w:val="22"/>
        </w:num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To grow SS&amp;L</w:t>
      </w:r>
      <w:r w:rsidR="00A52C01" w:rsidRPr="00A52C01">
        <w:rPr>
          <w:rFonts w:ascii="Microsoft Tai Le" w:hAnsi="Microsoft Tai Le" w:cs="Microsoft Tai Le"/>
          <w:color w:val="auto"/>
          <w:sz w:val="22"/>
        </w:rPr>
        <w:t>'</w:t>
      </w:r>
      <w:r w:rsidRPr="00A52C01">
        <w:rPr>
          <w:rFonts w:ascii="Microsoft Tai Le" w:hAnsi="Microsoft Tai Le" w:cs="Microsoft Tai Le"/>
          <w:color w:val="auto"/>
          <w:sz w:val="22"/>
        </w:rPr>
        <w:t>s offer to meet a skills gap with an identified labour market</w:t>
      </w:r>
      <w:r w:rsidR="00A52C01" w:rsidRPr="00A52C01">
        <w:rPr>
          <w:rFonts w:ascii="Microsoft Tai Le" w:hAnsi="Microsoft Tai Le" w:cs="Microsoft Tai Le"/>
          <w:color w:val="auto"/>
          <w:sz w:val="22"/>
        </w:rPr>
        <w:t>.</w:t>
      </w:r>
    </w:p>
    <w:p w14:paraId="3167E3C6" w14:textId="4DAD5176" w:rsidR="008E4604" w:rsidRPr="00A52C01" w:rsidRDefault="008E4604" w:rsidP="00A52C01">
      <w:pPr>
        <w:pStyle w:val="ListParagraph"/>
        <w:numPr>
          <w:ilvl w:val="0"/>
          <w:numId w:val="22"/>
        </w:num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To share SS&amp;L</w:t>
      </w:r>
      <w:r w:rsidR="00A52C01" w:rsidRPr="00A52C01">
        <w:rPr>
          <w:rFonts w:ascii="Microsoft Tai Le" w:hAnsi="Microsoft Tai Le" w:cs="Microsoft Tai Le"/>
          <w:color w:val="auto"/>
          <w:sz w:val="22"/>
        </w:rPr>
        <w:t>'</w:t>
      </w:r>
      <w:r w:rsidRPr="00A52C01">
        <w:rPr>
          <w:rFonts w:ascii="Microsoft Tai Le" w:hAnsi="Microsoft Tai Le" w:cs="Microsoft Tai Le"/>
          <w:color w:val="auto"/>
          <w:sz w:val="22"/>
        </w:rPr>
        <w:t>s expertise and increase its reach in its own areas of expertise</w:t>
      </w:r>
      <w:r w:rsidR="00A52C01" w:rsidRPr="00A52C01">
        <w:rPr>
          <w:rFonts w:ascii="Microsoft Tai Le" w:hAnsi="Microsoft Tai Le" w:cs="Microsoft Tai Le"/>
          <w:color w:val="auto"/>
          <w:sz w:val="22"/>
        </w:rPr>
        <w:t>.</w:t>
      </w:r>
    </w:p>
    <w:p w14:paraId="5E00760C" w14:textId="77777777" w:rsidR="00A52C01" w:rsidRPr="00A52C01" w:rsidRDefault="00A52C01" w:rsidP="00A52C01">
      <w:pPr>
        <w:pStyle w:val="ListParagraph"/>
        <w:spacing w:line="276" w:lineRule="auto"/>
        <w:ind w:left="720" w:firstLine="0"/>
        <w:rPr>
          <w:rFonts w:ascii="Microsoft Tai Le" w:hAnsi="Microsoft Tai Le" w:cs="Microsoft Tai Le"/>
          <w:color w:val="auto"/>
          <w:sz w:val="22"/>
        </w:rPr>
      </w:pPr>
    </w:p>
    <w:p w14:paraId="605951EE" w14:textId="7BBB2C22" w:rsidR="008E4604" w:rsidRPr="00A52C01" w:rsidRDefault="008E4604" w:rsidP="00A52C01">
      <w:p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lastRenderedPageBreak/>
        <w:t xml:space="preserve">SS&amp;L recognises the value in working with partners through subcontracted provision </w:t>
      </w:r>
      <w:proofErr w:type="gramStart"/>
      <w:r w:rsidRPr="00A52C01">
        <w:rPr>
          <w:rFonts w:ascii="Microsoft Tai Le" w:hAnsi="Microsoft Tai Le" w:cs="Microsoft Tai Le"/>
          <w:color w:val="auto"/>
          <w:sz w:val="22"/>
        </w:rPr>
        <w:t>in order to</w:t>
      </w:r>
      <w:proofErr w:type="gramEnd"/>
      <w:r w:rsidRPr="00A52C01">
        <w:rPr>
          <w:rFonts w:ascii="Microsoft Tai Le" w:hAnsi="Microsoft Tai Le" w:cs="Microsoft Tai Le"/>
          <w:color w:val="auto"/>
          <w:sz w:val="22"/>
        </w:rPr>
        <w:t xml:space="preserve"> achieve its strategic objectives. </w:t>
      </w:r>
      <w:r w:rsidR="009B0A66" w:rsidRPr="00A52C01">
        <w:rPr>
          <w:rFonts w:ascii="Microsoft Tai Le" w:hAnsi="Microsoft Tai Le" w:cs="Microsoft Tai Le"/>
          <w:color w:val="auto"/>
          <w:sz w:val="22"/>
        </w:rPr>
        <w:t>It will also seek to meet the expectations of funders where subcontracting is a requirement of the contract. All subcontracting arrangements</w:t>
      </w:r>
      <w:r w:rsidRPr="00A52C01">
        <w:rPr>
          <w:rFonts w:ascii="Microsoft Tai Le" w:hAnsi="Microsoft Tai Le" w:cs="Microsoft Tai Le"/>
          <w:color w:val="auto"/>
          <w:sz w:val="22"/>
        </w:rPr>
        <w:t xml:space="preserve"> will</w:t>
      </w:r>
      <w:r w:rsidR="009B0A66" w:rsidRPr="00A52C01">
        <w:rPr>
          <w:rFonts w:ascii="Microsoft Tai Le" w:hAnsi="Microsoft Tai Le" w:cs="Microsoft Tai Le"/>
          <w:color w:val="auto"/>
          <w:sz w:val="22"/>
        </w:rPr>
        <w:t xml:space="preserve"> </w:t>
      </w:r>
      <w:r w:rsidR="00A52C01">
        <w:rPr>
          <w:rFonts w:ascii="Microsoft Tai Le" w:hAnsi="Microsoft Tai Le" w:cs="Microsoft Tai Le"/>
          <w:color w:val="auto"/>
          <w:sz w:val="22"/>
        </w:rPr>
        <w:t xml:space="preserve">be </w:t>
      </w:r>
      <w:r w:rsidR="009B0A66" w:rsidRPr="00A52C01">
        <w:rPr>
          <w:rFonts w:ascii="Microsoft Tai Le" w:hAnsi="Microsoft Tai Le" w:cs="Microsoft Tai Le"/>
          <w:color w:val="auto"/>
          <w:sz w:val="22"/>
        </w:rPr>
        <w:t>identified with the</w:t>
      </w:r>
      <w:r w:rsidRPr="00A52C01">
        <w:rPr>
          <w:rFonts w:ascii="Microsoft Tai Le" w:hAnsi="Microsoft Tai Le" w:cs="Microsoft Tai Le"/>
          <w:color w:val="auto"/>
          <w:sz w:val="22"/>
        </w:rPr>
        <w:t xml:space="preserve"> aim to:</w:t>
      </w:r>
    </w:p>
    <w:p w14:paraId="62DF0EA1" w14:textId="68C0BFC4" w:rsidR="008E4604" w:rsidRPr="00A52C01" w:rsidRDefault="008E4604" w:rsidP="00A52C01">
      <w:pPr>
        <w:pStyle w:val="ListParagraph"/>
        <w:numPr>
          <w:ilvl w:val="0"/>
          <w:numId w:val="9"/>
        </w:num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 xml:space="preserve">Identify appropriate partners to work with </w:t>
      </w:r>
      <w:r w:rsidR="000D0E6D" w:rsidRPr="00A52C01">
        <w:rPr>
          <w:rFonts w:ascii="Microsoft Tai Le" w:hAnsi="Microsoft Tai Le" w:cs="Microsoft Tai Le"/>
          <w:color w:val="auto"/>
          <w:sz w:val="22"/>
        </w:rPr>
        <w:t>to</w:t>
      </w:r>
      <w:r w:rsidRPr="00A52C01">
        <w:rPr>
          <w:rFonts w:ascii="Microsoft Tai Le" w:hAnsi="Microsoft Tai Le" w:cs="Microsoft Tai Le"/>
          <w:color w:val="auto"/>
          <w:sz w:val="22"/>
        </w:rPr>
        <w:t xml:space="preserve"> meet learner and employer needs</w:t>
      </w:r>
      <w:r w:rsidR="009B0A66" w:rsidRPr="00A52C01">
        <w:rPr>
          <w:rFonts w:ascii="Microsoft Tai Le" w:hAnsi="Microsoft Tai Le" w:cs="Microsoft Tai Le"/>
          <w:color w:val="auto"/>
          <w:sz w:val="22"/>
        </w:rPr>
        <w:t xml:space="preserve"> or as directed by a funder</w:t>
      </w:r>
      <w:r w:rsidR="00A52C01">
        <w:rPr>
          <w:rFonts w:ascii="Microsoft Tai Le" w:hAnsi="Microsoft Tai Le" w:cs="Microsoft Tai Le"/>
          <w:color w:val="auto"/>
          <w:sz w:val="22"/>
        </w:rPr>
        <w:t>.</w:t>
      </w:r>
    </w:p>
    <w:p w14:paraId="21C4C649" w14:textId="3FE42657" w:rsidR="008E4604" w:rsidRPr="00A52C01" w:rsidRDefault="008E4604" w:rsidP="00A52C01">
      <w:pPr>
        <w:pStyle w:val="ListParagraph"/>
        <w:numPr>
          <w:ilvl w:val="0"/>
          <w:numId w:val="9"/>
        </w:num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 xml:space="preserve">Engage with learners from all walks of life </w:t>
      </w:r>
      <w:r w:rsidR="00433D73" w:rsidRPr="00A52C01">
        <w:rPr>
          <w:rFonts w:ascii="Microsoft Tai Le" w:hAnsi="Microsoft Tai Le" w:cs="Microsoft Tai Le"/>
          <w:color w:val="auto"/>
          <w:sz w:val="22"/>
        </w:rPr>
        <w:t>and from all backgrounds with learning programmes relevant to their personal circumstances and local priorities</w:t>
      </w:r>
      <w:r w:rsidR="00A52C01">
        <w:rPr>
          <w:rFonts w:ascii="Microsoft Tai Le" w:hAnsi="Microsoft Tai Le" w:cs="Microsoft Tai Le"/>
          <w:color w:val="auto"/>
          <w:sz w:val="22"/>
        </w:rPr>
        <w:t>.</w:t>
      </w:r>
    </w:p>
    <w:p w14:paraId="5127CA8F" w14:textId="3D450CA9" w:rsidR="00433D73" w:rsidRPr="00A52C01" w:rsidRDefault="00433D73" w:rsidP="00A52C01">
      <w:pPr>
        <w:pStyle w:val="ListParagraph"/>
        <w:numPr>
          <w:ilvl w:val="0"/>
          <w:numId w:val="9"/>
        </w:num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Maintain a balanced and wide-ranging curriculum offer that meets local priorities and labour market needs</w:t>
      </w:r>
      <w:r w:rsidR="00A52C01">
        <w:rPr>
          <w:rFonts w:ascii="Microsoft Tai Le" w:hAnsi="Microsoft Tai Le" w:cs="Microsoft Tai Le"/>
          <w:color w:val="auto"/>
          <w:sz w:val="22"/>
        </w:rPr>
        <w:t>.</w:t>
      </w:r>
    </w:p>
    <w:p w14:paraId="5C02073F" w14:textId="283F3C4E" w:rsidR="00433D73" w:rsidRPr="00A52C01" w:rsidRDefault="00433D73" w:rsidP="00A52C01">
      <w:pPr>
        <w:pStyle w:val="ListParagraph"/>
        <w:numPr>
          <w:ilvl w:val="0"/>
          <w:numId w:val="9"/>
        </w:num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Subcontract the delivery of learning programmes where partners are better placed/equipped to engage with a particular target audience</w:t>
      </w:r>
      <w:r w:rsidR="00A52C01">
        <w:rPr>
          <w:rFonts w:ascii="Microsoft Tai Le" w:hAnsi="Microsoft Tai Le" w:cs="Microsoft Tai Le"/>
          <w:color w:val="auto"/>
          <w:sz w:val="22"/>
        </w:rPr>
        <w:t>.</w:t>
      </w:r>
    </w:p>
    <w:p w14:paraId="5A3CD2A5" w14:textId="1F194B53" w:rsidR="00433D73" w:rsidRPr="00A52C01" w:rsidRDefault="00433D73" w:rsidP="00A52C01">
      <w:pPr>
        <w:pStyle w:val="ListParagraph"/>
        <w:numPr>
          <w:ilvl w:val="0"/>
          <w:numId w:val="9"/>
        </w:num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Subcontract the delivery of learning programmes where partners have the relevant knowledge, skills and expertise of a sector area/industry that SS&amp;L does not currently hold</w:t>
      </w:r>
      <w:r w:rsidR="00A52C01">
        <w:rPr>
          <w:rFonts w:ascii="Microsoft Tai Le" w:hAnsi="Microsoft Tai Le" w:cs="Microsoft Tai Le"/>
          <w:color w:val="auto"/>
          <w:sz w:val="22"/>
        </w:rPr>
        <w:t>.</w:t>
      </w:r>
    </w:p>
    <w:p w14:paraId="2B5DC420" w14:textId="4AF134DF" w:rsidR="00433D73" w:rsidRPr="00A52C01" w:rsidRDefault="00433D73" w:rsidP="00A52C01">
      <w:pPr>
        <w:pStyle w:val="ListParagraph"/>
        <w:numPr>
          <w:ilvl w:val="0"/>
          <w:numId w:val="9"/>
        </w:num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Respond rapidly to local, regional or national priorities and initiatives.</w:t>
      </w:r>
    </w:p>
    <w:p w14:paraId="0DB4FD92" w14:textId="77777777" w:rsidR="00433D73" w:rsidRPr="00A52C01" w:rsidRDefault="00433D73" w:rsidP="00A52C01">
      <w:pPr>
        <w:spacing w:line="276" w:lineRule="auto"/>
        <w:jc w:val="center"/>
        <w:rPr>
          <w:rFonts w:ascii="Microsoft Tai Le" w:hAnsi="Microsoft Tai Le" w:cs="Microsoft Tai Le"/>
          <w:color w:val="auto"/>
          <w:sz w:val="22"/>
        </w:rPr>
      </w:pPr>
    </w:p>
    <w:p w14:paraId="1441371F" w14:textId="675DE378" w:rsidR="002A682D" w:rsidRPr="00A52C01" w:rsidRDefault="002A682D" w:rsidP="00A52C01">
      <w:pPr>
        <w:spacing w:line="276" w:lineRule="auto"/>
        <w:jc w:val="center"/>
        <w:rPr>
          <w:rFonts w:ascii="Microsoft Tai Le" w:hAnsi="Microsoft Tai Le" w:cs="Microsoft Tai Le"/>
          <w:b/>
          <w:bCs/>
          <w:color w:val="auto"/>
          <w:sz w:val="22"/>
        </w:rPr>
      </w:pPr>
      <w:r w:rsidRPr="00A52C01">
        <w:rPr>
          <w:rFonts w:ascii="Microsoft Tai Le" w:hAnsi="Microsoft Tai Le" w:cs="Microsoft Tai Le"/>
          <w:b/>
          <w:bCs/>
          <w:color w:val="auto"/>
          <w:sz w:val="22"/>
        </w:rPr>
        <w:t>The Policy</w:t>
      </w:r>
    </w:p>
    <w:p w14:paraId="67A67EA8" w14:textId="54BE8761" w:rsidR="002A682D" w:rsidRPr="00A52C01" w:rsidRDefault="002A682D" w:rsidP="00A52C01">
      <w:p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Subcontractors will be contracted only in the bests interests of SS&amp;L</w:t>
      </w:r>
      <w:r w:rsidR="00A52C01">
        <w:rPr>
          <w:rFonts w:ascii="Microsoft Tai Le" w:hAnsi="Microsoft Tai Le" w:cs="Microsoft Tai Le"/>
          <w:color w:val="auto"/>
          <w:sz w:val="22"/>
        </w:rPr>
        <w:t>'</w:t>
      </w:r>
      <w:r w:rsidRPr="00A52C01">
        <w:rPr>
          <w:rFonts w:ascii="Microsoft Tai Le" w:hAnsi="Microsoft Tai Le" w:cs="Microsoft Tai Le"/>
          <w:color w:val="auto"/>
          <w:sz w:val="22"/>
        </w:rPr>
        <w:t>s customer base and only once a robust due diligence process of the subcontractor has been carried out. SS&amp;L will only use subcontractors if it believes it has the appropriate knowledge, skills and experience within the organisation to procure, contract and manage these subcontractors effectively in line with this policy.</w:t>
      </w:r>
      <w:r w:rsidR="001B1508" w:rsidRPr="00A52C01">
        <w:rPr>
          <w:rFonts w:ascii="Microsoft Tai Le" w:hAnsi="Microsoft Tai Le" w:cs="Microsoft Tai Le"/>
          <w:color w:val="auto"/>
          <w:sz w:val="22"/>
        </w:rPr>
        <w:t xml:space="preserve"> </w:t>
      </w:r>
      <w:r w:rsidRPr="00A52C01">
        <w:rPr>
          <w:rFonts w:ascii="Microsoft Tai Le" w:hAnsi="Microsoft Tai Le" w:cs="Microsoft Tai Le"/>
          <w:color w:val="auto"/>
          <w:sz w:val="22"/>
        </w:rPr>
        <w:t xml:space="preserve">SS&amp;L will make every effort for its safeguarding and due diligence processes to </w:t>
      </w:r>
      <w:r w:rsidR="001B1508" w:rsidRPr="00A52C01">
        <w:rPr>
          <w:rFonts w:ascii="Microsoft Tai Le" w:hAnsi="Microsoft Tai Le" w:cs="Microsoft Tai Le"/>
          <w:color w:val="auto"/>
          <w:sz w:val="22"/>
        </w:rPr>
        <w:t>prevent the inadvertent funding of extremist organisations or organisations that support extremist views.</w:t>
      </w:r>
    </w:p>
    <w:p w14:paraId="16FA0F69" w14:textId="51DB7B74" w:rsidR="001B1508" w:rsidRPr="00A52C01" w:rsidRDefault="001B1508" w:rsidP="00A52C01">
      <w:pPr>
        <w:spacing w:line="276" w:lineRule="auto"/>
        <w:rPr>
          <w:rFonts w:ascii="Microsoft Tai Le" w:hAnsi="Microsoft Tai Le" w:cs="Microsoft Tai Le"/>
          <w:color w:val="auto"/>
          <w:sz w:val="22"/>
        </w:rPr>
      </w:pPr>
      <w:r w:rsidRPr="00A52C01">
        <w:rPr>
          <w:rFonts w:ascii="Microsoft Tai Le" w:hAnsi="Microsoft Tai Le" w:cs="Microsoft Tai Le"/>
          <w:color w:val="auto"/>
          <w:sz w:val="22"/>
        </w:rPr>
        <w:t>SS&amp;L will ensure that:</w:t>
      </w:r>
    </w:p>
    <w:p w14:paraId="5F305B89" w14:textId="4E26947F" w:rsidR="00647A25" w:rsidRPr="00A52C01" w:rsidRDefault="00647A25" w:rsidP="00A52C01">
      <w:pPr>
        <w:pStyle w:val="paragraph"/>
        <w:numPr>
          <w:ilvl w:val="0"/>
          <w:numId w:val="23"/>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 xml:space="preserve">Supply chain management activities comply with the principles of best practice in the skills sector. </w:t>
      </w:r>
      <w:proofErr w:type="gramStart"/>
      <w:r w:rsidRPr="00A52C01">
        <w:rPr>
          <w:rStyle w:val="normaltextrun"/>
          <w:rFonts w:ascii="Microsoft Tai Le" w:hAnsi="Microsoft Tai Le" w:cs="Microsoft Tai Le"/>
          <w:sz w:val="22"/>
          <w:szCs w:val="22"/>
          <w:lang w:val="en-US"/>
        </w:rPr>
        <w:t>In particular, they</w:t>
      </w:r>
      <w:proofErr w:type="gramEnd"/>
      <w:r w:rsidRPr="00A52C01">
        <w:rPr>
          <w:rStyle w:val="normaltextrun"/>
          <w:rFonts w:ascii="Microsoft Tai Le" w:hAnsi="Microsoft Tai Le" w:cs="Microsoft Tai Le"/>
          <w:sz w:val="22"/>
          <w:szCs w:val="22"/>
          <w:lang w:val="en-US"/>
        </w:rPr>
        <w:t xml:space="preserve"> will be guided by the principles given in the Education and Skills Funding Agency (ESFA) Funding Rules for 2024/25 and the subcontracting standards. In terms of status, SS&amp;L will only subcontract and award grant allocations to organisations that have a UKPRN number and are classed as a </w:t>
      </w:r>
      <w:r w:rsidR="00A52C01">
        <w:rPr>
          <w:rStyle w:val="normaltextrun"/>
          <w:rFonts w:ascii="Microsoft Tai Le" w:hAnsi="Microsoft Tai Le" w:cs="Microsoft Tai Le"/>
          <w:sz w:val="22"/>
          <w:szCs w:val="22"/>
          <w:lang w:val="en-US"/>
        </w:rPr>
        <w:t>'</w:t>
      </w:r>
      <w:r w:rsidRPr="00A52C01">
        <w:rPr>
          <w:rStyle w:val="normaltextrun"/>
          <w:rFonts w:ascii="Microsoft Tai Le" w:hAnsi="Microsoft Tai Le" w:cs="Microsoft Tai Le"/>
          <w:sz w:val="22"/>
          <w:szCs w:val="22"/>
          <w:lang w:val="en-US"/>
        </w:rPr>
        <w:t>legal entity</w:t>
      </w:r>
      <w:r w:rsidR="00A52C01">
        <w:rPr>
          <w:rStyle w:val="normaltextrun"/>
          <w:rFonts w:ascii="Microsoft Tai Le" w:hAnsi="Microsoft Tai Le" w:cs="Microsoft Tai Le"/>
          <w:sz w:val="22"/>
          <w:szCs w:val="22"/>
          <w:lang w:val="en-US"/>
        </w:rPr>
        <w:t>'</w:t>
      </w:r>
      <w:r w:rsidRPr="00A52C01">
        <w:rPr>
          <w:rStyle w:val="normaltextrun"/>
          <w:rFonts w:ascii="Microsoft Tai Le" w:hAnsi="Microsoft Tai Le" w:cs="Microsoft Tai Le"/>
          <w:sz w:val="22"/>
          <w:szCs w:val="22"/>
          <w:lang w:val="en-US"/>
        </w:rPr>
        <w:t xml:space="preserve"> in their own right. This will be evaluated in terms of risk and status, as part of the due diligence process. Should SS&amp;L have concerns about either aspect it will not allocate funds to a potential subcontractor or partner.</w:t>
      </w:r>
      <w:r w:rsidRPr="00A52C01">
        <w:rPr>
          <w:rStyle w:val="eop"/>
          <w:rFonts w:ascii="Microsoft Tai Le" w:hAnsi="Microsoft Tai Le" w:cs="Microsoft Tai Le"/>
          <w:sz w:val="22"/>
          <w:szCs w:val="22"/>
        </w:rPr>
        <w:t> </w:t>
      </w:r>
    </w:p>
    <w:p w14:paraId="5D34837D" w14:textId="49F727FC" w:rsidR="00647A25" w:rsidRPr="00A52C01" w:rsidRDefault="00647A25" w:rsidP="00A52C01">
      <w:pPr>
        <w:pStyle w:val="paragraph"/>
        <w:numPr>
          <w:ilvl w:val="0"/>
          <w:numId w:val="23"/>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 xml:space="preserve">SS&amp;L will </w:t>
      </w:r>
      <w:proofErr w:type="gramStart"/>
      <w:r w:rsidRPr="00A52C01">
        <w:rPr>
          <w:rStyle w:val="normaltextrun"/>
          <w:rFonts w:ascii="Microsoft Tai Le" w:hAnsi="Microsoft Tai Le" w:cs="Microsoft Tai Le"/>
          <w:sz w:val="22"/>
          <w:szCs w:val="22"/>
          <w:lang w:val="en-US"/>
        </w:rPr>
        <w:t>at all times</w:t>
      </w:r>
      <w:proofErr w:type="gramEnd"/>
      <w:r w:rsidRPr="00A52C01">
        <w:rPr>
          <w:rStyle w:val="normaltextrun"/>
          <w:rFonts w:ascii="Microsoft Tai Le" w:hAnsi="Microsoft Tai Le" w:cs="Microsoft Tai Le"/>
          <w:sz w:val="22"/>
          <w:szCs w:val="22"/>
          <w:lang w:val="en-US"/>
        </w:rPr>
        <w:t xml:space="preserve"> undertake fair and transparent procurement activities, conducting robust due diligence procedures on potential subcontractors to ensure the highest quality delivery is made available, demonstrating value for money and a positive impact on learner lives.</w:t>
      </w:r>
      <w:r w:rsidRPr="00A52C01">
        <w:rPr>
          <w:rStyle w:val="eop"/>
          <w:rFonts w:ascii="Microsoft Tai Le" w:hAnsi="Microsoft Tai Le" w:cs="Microsoft Tai Le"/>
          <w:sz w:val="22"/>
          <w:szCs w:val="22"/>
        </w:rPr>
        <w:t> </w:t>
      </w:r>
    </w:p>
    <w:p w14:paraId="42A541C1" w14:textId="20F076C3" w:rsidR="00647A25" w:rsidRPr="00A52C01" w:rsidRDefault="00647A25" w:rsidP="00A52C01">
      <w:pPr>
        <w:pStyle w:val="paragraph"/>
        <w:numPr>
          <w:ilvl w:val="0"/>
          <w:numId w:val="23"/>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lastRenderedPageBreak/>
        <w:t>The funding that is retained by SS&amp;L will be related to the costs of the services provided by SS&amp;L in managing subcontracted provisions. These services, and the levels of funding being retained for them, will be clearly documented and agreed by all parties. The rates of such retained funding will be commercially viable for both sides and will be negotiated and agreed in a fair and transparent manner. They will be proportionate to the actual services being provided.</w:t>
      </w:r>
      <w:r w:rsidRPr="00A52C01">
        <w:rPr>
          <w:rStyle w:val="eop"/>
          <w:rFonts w:ascii="Microsoft Tai Le" w:hAnsi="Microsoft Tai Le" w:cs="Microsoft Tai Le"/>
          <w:sz w:val="22"/>
          <w:szCs w:val="22"/>
        </w:rPr>
        <w:t> </w:t>
      </w:r>
    </w:p>
    <w:p w14:paraId="7FE041BE" w14:textId="77777777" w:rsidR="00647A25" w:rsidRPr="00A52C01" w:rsidRDefault="00647A25" w:rsidP="00A52C01">
      <w:pPr>
        <w:pStyle w:val="paragraph"/>
        <w:numPr>
          <w:ilvl w:val="0"/>
          <w:numId w:val="23"/>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Where disputes between supply chain partners cannot be resolved through mutually agreed internal resolution procedures, the SS&amp;L management team will engage their Non-Executive Directors to act as an independent body. Contract documents will require both parties to agree that the achievements of supply chains are attained through adherence to the letter and spirit of contracts or partnerships. Signatories therefore commit that all discussions, communications, negotiations and actions undertaken to build, maintain and develop supply chains will be conducted in good faith.</w:t>
      </w:r>
      <w:r w:rsidRPr="00A52C01">
        <w:rPr>
          <w:rStyle w:val="eop"/>
          <w:rFonts w:ascii="Microsoft Tai Le" w:hAnsi="Microsoft Tai Le" w:cs="Microsoft Tai Le"/>
          <w:sz w:val="22"/>
          <w:szCs w:val="22"/>
        </w:rPr>
        <w:t> </w:t>
      </w:r>
    </w:p>
    <w:p w14:paraId="72349951" w14:textId="77777777" w:rsidR="00647A25" w:rsidRPr="00A52C01" w:rsidRDefault="00647A25" w:rsidP="00A52C01">
      <w:pPr>
        <w:spacing w:line="276" w:lineRule="auto"/>
        <w:rPr>
          <w:rFonts w:ascii="Microsoft Tai Le" w:hAnsi="Microsoft Tai Le" w:cs="Microsoft Tai Le"/>
          <w:color w:val="auto"/>
          <w:sz w:val="22"/>
        </w:rPr>
      </w:pPr>
    </w:p>
    <w:p w14:paraId="1B4DABC3" w14:textId="77777777" w:rsidR="00763682" w:rsidRPr="00A52C01" w:rsidRDefault="00763682" w:rsidP="00A52C01">
      <w:pPr>
        <w:pStyle w:val="paragraph"/>
        <w:spacing w:before="0" w:beforeAutospacing="0" w:after="0" w:afterAutospacing="0" w:line="276" w:lineRule="auto"/>
        <w:jc w:val="center"/>
        <w:textAlignment w:val="baseline"/>
        <w:rPr>
          <w:rStyle w:val="normaltextrun"/>
          <w:rFonts w:ascii="Microsoft Tai Le" w:hAnsi="Microsoft Tai Le" w:cs="Microsoft Tai Le"/>
          <w:b/>
          <w:bCs/>
          <w:sz w:val="22"/>
          <w:szCs w:val="22"/>
        </w:rPr>
      </w:pPr>
      <w:r w:rsidRPr="00A52C01">
        <w:rPr>
          <w:rStyle w:val="normaltextrun"/>
          <w:rFonts w:ascii="Microsoft Tai Le" w:hAnsi="Microsoft Tai Le" w:cs="Microsoft Tai Le"/>
          <w:b/>
          <w:bCs/>
          <w:sz w:val="22"/>
          <w:szCs w:val="22"/>
        </w:rPr>
        <w:t>Fees and charges 2024/25</w:t>
      </w:r>
    </w:p>
    <w:p w14:paraId="45AC2F0A" w14:textId="587F00C7" w:rsidR="00763682" w:rsidRPr="00A52C01" w:rsidRDefault="00763682" w:rsidP="00A52C01">
      <w:pPr>
        <w:pStyle w:val="paragraph"/>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b/>
          <w:bCs/>
          <w:sz w:val="22"/>
          <w:szCs w:val="22"/>
        </w:rPr>
        <w:t> </w:t>
      </w:r>
      <w:r w:rsidRPr="00A52C01">
        <w:rPr>
          <w:rStyle w:val="eop"/>
          <w:rFonts w:ascii="Microsoft Tai Le" w:hAnsi="Microsoft Tai Le" w:cs="Microsoft Tai Le"/>
          <w:sz w:val="22"/>
          <w:szCs w:val="22"/>
        </w:rPr>
        <w:t> </w:t>
      </w:r>
    </w:p>
    <w:p w14:paraId="79955E02" w14:textId="2A7C901A" w:rsidR="00763682" w:rsidRPr="00A52C01" w:rsidRDefault="00763682" w:rsidP="00A52C01">
      <w:pPr>
        <w:pStyle w:val="paragraph"/>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SS&amp;L will retain a portion of all funding claimed against the provision delivered by a subcontractor. All retained funding will be directly associated with the tasks and resources pertaining to the effective management of subcontracted provision. The value of the retained funding under each contract will be negotiated and agreed with the subcontractor based on the contract management activity that will be carried out; with the intention of reaching a maximum retained value of 20% of the total funding associated with that contract. Any associated costs will be calculated by the anticipated time a resource required to ensure that a quality provision is provided and is associated with the following activities:</w:t>
      </w:r>
      <w:r w:rsidRPr="00A52C01">
        <w:rPr>
          <w:rStyle w:val="eop"/>
          <w:rFonts w:ascii="Microsoft Tai Le" w:hAnsi="Microsoft Tai Le" w:cs="Microsoft Tai Le"/>
          <w:sz w:val="22"/>
          <w:szCs w:val="22"/>
        </w:rPr>
        <w:t> </w:t>
      </w:r>
    </w:p>
    <w:p w14:paraId="72446896" w14:textId="77777777" w:rsidR="00763682" w:rsidRPr="00A52C01" w:rsidRDefault="00763682" w:rsidP="00A52C01">
      <w:pPr>
        <w:pStyle w:val="paragraph"/>
        <w:spacing w:before="0" w:beforeAutospacing="0" w:after="0" w:afterAutospacing="0" w:line="276" w:lineRule="auto"/>
        <w:textAlignment w:val="baseline"/>
        <w:rPr>
          <w:rFonts w:ascii="Microsoft Tai Le" w:hAnsi="Microsoft Tai Le" w:cs="Microsoft Tai Le"/>
          <w:sz w:val="22"/>
          <w:szCs w:val="22"/>
        </w:rPr>
      </w:pPr>
      <w:r w:rsidRPr="00A52C01">
        <w:rPr>
          <w:rStyle w:val="eop"/>
          <w:rFonts w:ascii="Microsoft Tai Le" w:hAnsi="Microsoft Tai Le" w:cs="Microsoft Tai Le"/>
          <w:sz w:val="22"/>
          <w:szCs w:val="22"/>
        </w:rPr>
        <w:t> </w:t>
      </w:r>
    </w:p>
    <w:p w14:paraId="456D380E" w14:textId="470702E3" w:rsidR="00763682" w:rsidRPr="00A52C01" w:rsidRDefault="00763682" w:rsidP="00A52C01">
      <w:pPr>
        <w:pStyle w:val="paragraph"/>
        <w:numPr>
          <w:ilvl w:val="0"/>
          <w:numId w:val="19"/>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quality assurance monitoring and oversight of contract</w:t>
      </w:r>
      <w:r w:rsidR="00A52C01">
        <w:rPr>
          <w:rStyle w:val="eop"/>
          <w:rFonts w:ascii="Microsoft Tai Le" w:hAnsi="Microsoft Tai Le" w:cs="Microsoft Tai Le"/>
          <w:sz w:val="22"/>
          <w:szCs w:val="22"/>
        </w:rPr>
        <w:t>.</w:t>
      </w:r>
    </w:p>
    <w:p w14:paraId="0A0C4AC7" w14:textId="618BDD4C" w:rsidR="00763682" w:rsidRPr="00A52C01" w:rsidRDefault="00763682" w:rsidP="00A52C01">
      <w:pPr>
        <w:pStyle w:val="paragraph"/>
        <w:numPr>
          <w:ilvl w:val="0"/>
          <w:numId w:val="19"/>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administrative functions such as data returns and audit functions</w:t>
      </w:r>
      <w:r w:rsidR="00A52C01">
        <w:rPr>
          <w:rStyle w:val="eop"/>
          <w:rFonts w:ascii="Microsoft Tai Le" w:hAnsi="Microsoft Tai Le" w:cs="Microsoft Tai Le"/>
          <w:sz w:val="22"/>
          <w:szCs w:val="22"/>
        </w:rPr>
        <w:t>.</w:t>
      </w:r>
    </w:p>
    <w:p w14:paraId="149D7808" w14:textId="0F12B2BD" w:rsidR="00763682" w:rsidRPr="00A52C01" w:rsidRDefault="00763682" w:rsidP="00A52C01">
      <w:pPr>
        <w:pStyle w:val="paragraph"/>
        <w:numPr>
          <w:ilvl w:val="0"/>
          <w:numId w:val="19"/>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mandatory training and updates delivered to subcontractor staff by SS&amp;L</w:t>
      </w:r>
      <w:r w:rsidR="00A52C01">
        <w:rPr>
          <w:rStyle w:val="normaltextrun"/>
          <w:rFonts w:ascii="Microsoft Tai Le" w:hAnsi="Microsoft Tai Le" w:cs="Microsoft Tai Le"/>
          <w:sz w:val="22"/>
          <w:szCs w:val="22"/>
          <w:lang w:val="en-US"/>
        </w:rPr>
        <w:t>.</w:t>
      </w:r>
    </w:p>
    <w:p w14:paraId="7812862C" w14:textId="4E024272" w:rsidR="00763682" w:rsidRPr="00A52C01" w:rsidRDefault="00763682" w:rsidP="00A52C01">
      <w:pPr>
        <w:pStyle w:val="paragraph"/>
        <w:numPr>
          <w:ilvl w:val="0"/>
          <w:numId w:val="19"/>
        </w:numPr>
        <w:spacing w:before="0" w:beforeAutospacing="0" w:after="0" w:afterAutospacing="0" w:line="276" w:lineRule="auto"/>
        <w:textAlignment w:val="baseline"/>
        <w:rPr>
          <w:rStyle w:val="eop"/>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performance management activity relating to underperformance</w:t>
      </w:r>
      <w:r w:rsidR="00A52C01">
        <w:rPr>
          <w:rStyle w:val="eop"/>
          <w:rFonts w:ascii="Microsoft Tai Le" w:hAnsi="Microsoft Tai Le" w:cs="Microsoft Tai Le"/>
          <w:sz w:val="22"/>
          <w:szCs w:val="22"/>
        </w:rPr>
        <w:t>.</w:t>
      </w:r>
    </w:p>
    <w:p w14:paraId="2946C574" w14:textId="47BBEA27" w:rsidR="00882091" w:rsidRPr="00A52C01" w:rsidRDefault="00882091" w:rsidP="00A52C01">
      <w:pPr>
        <w:pStyle w:val="paragraph"/>
        <w:numPr>
          <w:ilvl w:val="0"/>
          <w:numId w:val="19"/>
        </w:numPr>
        <w:spacing w:before="0" w:beforeAutospacing="0" w:after="0" w:afterAutospacing="0" w:line="276" w:lineRule="auto"/>
        <w:textAlignment w:val="baseline"/>
        <w:rPr>
          <w:rFonts w:ascii="Microsoft Tai Le" w:hAnsi="Microsoft Tai Le" w:cs="Microsoft Tai Le"/>
          <w:sz w:val="22"/>
          <w:szCs w:val="22"/>
        </w:rPr>
      </w:pPr>
      <w:r w:rsidRPr="00A52C01">
        <w:rPr>
          <w:rStyle w:val="eop"/>
          <w:rFonts w:ascii="Microsoft Tai Le" w:hAnsi="Microsoft Tai Le" w:cs="Microsoft Tai Le"/>
          <w:sz w:val="22"/>
          <w:szCs w:val="22"/>
        </w:rPr>
        <w:t>(for Apprenticeships) account management activity</w:t>
      </w:r>
      <w:r w:rsidR="00A52C01">
        <w:rPr>
          <w:rStyle w:val="eop"/>
          <w:rFonts w:ascii="Microsoft Tai Le" w:hAnsi="Microsoft Tai Le" w:cs="Microsoft Tai Le"/>
          <w:sz w:val="22"/>
          <w:szCs w:val="22"/>
        </w:rPr>
        <w:t>.</w:t>
      </w:r>
    </w:p>
    <w:p w14:paraId="79B239D2" w14:textId="77777777" w:rsidR="00763682" w:rsidRPr="00A52C01" w:rsidRDefault="00763682" w:rsidP="00A52C01">
      <w:pPr>
        <w:pStyle w:val="paragraph"/>
        <w:spacing w:before="0" w:beforeAutospacing="0" w:after="0" w:afterAutospacing="0" w:line="276" w:lineRule="auto"/>
        <w:textAlignment w:val="baseline"/>
        <w:rPr>
          <w:rFonts w:ascii="Microsoft Tai Le" w:hAnsi="Microsoft Tai Le" w:cs="Microsoft Tai Le"/>
          <w:sz w:val="22"/>
          <w:szCs w:val="22"/>
        </w:rPr>
      </w:pPr>
      <w:r w:rsidRPr="00A52C01">
        <w:rPr>
          <w:rStyle w:val="eop"/>
          <w:rFonts w:ascii="Microsoft Tai Le" w:hAnsi="Microsoft Tai Le" w:cs="Microsoft Tai Le"/>
          <w:sz w:val="22"/>
          <w:szCs w:val="22"/>
        </w:rPr>
        <w:t> </w:t>
      </w:r>
    </w:p>
    <w:p w14:paraId="45612699" w14:textId="6C678F9E" w:rsidR="00763682" w:rsidRPr="00A52C01" w:rsidRDefault="00763682" w:rsidP="00A52C01">
      <w:pPr>
        <w:pStyle w:val="paragraph"/>
        <w:spacing w:before="0" w:beforeAutospacing="0" w:after="0" w:afterAutospacing="0" w:line="276" w:lineRule="auto"/>
        <w:ind w:right="240"/>
        <w:textAlignment w:val="baseline"/>
        <w:rPr>
          <w:rFonts w:ascii="Microsoft Tai Le" w:hAnsi="Microsoft Tai Le" w:cs="Microsoft Tai Le"/>
          <w:b/>
          <w:bCs/>
          <w:sz w:val="22"/>
          <w:szCs w:val="22"/>
        </w:rPr>
      </w:pPr>
      <w:r w:rsidRPr="00A52C01">
        <w:rPr>
          <w:rStyle w:val="normaltextrun"/>
          <w:rFonts w:ascii="Microsoft Tai Le" w:hAnsi="Microsoft Tai Le" w:cs="Microsoft Tai Le"/>
          <w:sz w:val="22"/>
          <w:szCs w:val="22"/>
          <w:lang w:val="en-US"/>
        </w:rPr>
        <w:t xml:space="preserve">The above activities will be listed in each contract and detailed to justify the retained funding total value. Where underperformance requires additional resource, the retained funding value may be increased to pass this expenditure onto the subcontractor. Additionally, where a subcontractor requires SS&amp;L to carry out additional activities considered above and beyond the contract </w:t>
      </w:r>
      <w:r w:rsidR="00882091" w:rsidRPr="00A52C01">
        <w:rPr>
          <w:rStyle w:val="normaltextrun"/>
          <w:rFonts w:ascii="Microsoft Tai Le" w:hAnsi="Microsoft Tai Le" w:cs="Microsoft Tai Le"/>
          <w:sz w:val="22"/>
          <w:szCs w:val="22"/>
          <w:lang w:val="en-US"/>
        </w:rPr>
        <w:t>management expectations, a higher value may be negotiated at the start of the contract.</w:t>
      </w:r>
      <w:r w:rsidRPr="00A52C01">
        <w:rPr>
          <w:rStyle w:val="normaltextrun"/>
          <w:rFonts w:ascii="Microsoft Tai Le" w:hAnsi="Microsoft Tai Le" w:cs="Microsoft Tai Le"/>
          <w:sz w:val="22"/>
          <w:szCs w:val="22"/>
          <w:lang w:val="en-US"/>
        </w:rPr>
        <w:t xml:space="preserve"> </w:t>
      </w:r>
    </w:p>
    <w:p w14:paraId="3B12986B" w14:textId="77777777" w:rsidR="00763682" w:rsidRPr="00A52C01" w:rsidRDefault="00763682" w:rsidP="00A52C01">
      <w:pPr>
        <w:pStyle w:val="paragraph"/>
        <w:spacing w:before="0" w:beforeAutospacing="0" w:after="0" w:afterAutospacing="0" w:line="276" w:lineRule="auto"/>
        <w:textAlignment w:val="baseline"/>
        <w:rPr>
          <w:rFonts w:ascii="Microsoft Tai Le" w:hAnsi="Microsoft Tai Le" w:cs="Microsoft Tai Le"/>
          <w:sz w:val="22"/>
          <w:szCs w:val="22"/>
        </w:rPr>
      </w:pPr>
      <w:r w:rsidRPr="00A52C01">
        <w:rPr>
          <w:rStyle w:val="eop"/>
          <w:rFonts w:ascii="Microsoft Tai Le" w:hAnsi="Microsoft Tai Le" w:cs="Microsoft Tai Le"/>
          <w:sz w:val="22"/>
          <w:szCs w:val="22"/>
        </w:rPr>
        <w:t> </w:t>
      </w:r>
    </w:p>
    <w:p w14:paraId="536E1CBB" w14:textId="77777777" w:rsidR="00763682" w:rsidRPr="00A52C01" w:rsidRDefault="00763682" w:rsidP="00A52C01">
      <w:pPr>
        <w:pStyle w:val="paragraph"/>
        <w:spacing w:before="0" w:beforeAutospacing="0" w:after="0" w:afterAutospacing="0" w:line="276" w:lineRule="auto"/>
        <w:ind w:right="405"/>
        <w:textAlignment w:val="baseline"/>
        <w:rPr>
          <w:rFonts w:ascii="Microsoft Tai Le" w:hAnsi="Microsoft Tai Le" w:cs="Microsoft Tai Le"/>
          <w:b/>
          <w:bCs/>
          <w:sz w:val="22"/>
          <w:szCs w:val="22"/>
        </w:rPr>
      </w:pPr>
      <w:r w:rsidRPr="00A52C01">
        <w:rPr>
          <w:rStyle w:val="normaltextrun"/>
          <w:rFonts w:ascii="Microsoft Tai Le" w:hAnsi="Microsoft Tai Le" w:cs="Microsoft Tai Le"/>
          <w:sz w:val="22"/>
          <w:szCs w:val="22"/>
          <w:lang w:val="en-US"/>
        </w:rPr>
        <w:t>SS&amp;L may charge a fee to cover the cost of any activity that it might undertake on behalf of the subcontractor, for example:</w:t>
      </w:r>
      <w:r w:rsidRPr="00A52C01">
        <w:rPr>
          <w:rStyle w:val="eop"/>
          <w:rFonts w:ascii="Microsoft Tai Le" w:hAnsi="Microsoft Tai Le" w:cs="Microsoft Tai Le"/>
          <w:b/>
          <w:bCs/>
          <w:sz w:val="22"/>
          <w:szCs w:val="22"/>
        </w:rPr>
        <w:t> </w:t>
      </w:r>
    </w:p>
    <w:p w14:paraId="4251264C" w14:textId="0530A6B8" w:rsidR="00763682" w:rsidRPr="00A52C01" w:rsidRDefault="00763682" w:rsidP="00A52C01">
      <w:pPr>
        <w:pStyle w:val="paragraph"/>
        <w:numPr>
          <w:ilvl w:val="0"/>
          <w:numId w:val="24"/>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Awarding Organisation fees and charges</w:t>
      </w:r>
      <w:r w:rsidR="00A52C01">
        <w:rPr>
          <w:rStyle w:val="normaltextrun"/>
          <w:rFonts w:ascii="Microsoft Tai Le" w:hAnsi="Microsoft Tai Le" w:cs="Microsoft Tai Le"/>
          <w:sz w:val="22"/>
          <w:szCs w:val="22"/>
          <w:lang w:val="en-US"/>
        </w:rPr>
        <w:t>.</w:t>
      </w:r>
    </w:p>
    <w:p w14:paraId="3E370ED2" w14:textId="4EB0223E" w:rsidR="00763682" w:rsidRPr="00A52C01" w:rsidRDefault="00763682" w:rsidP="00A52C01">
      <w:pPr>
        <w:pStyle w:val="paragraph"/>
        <w:numPr>
          <w:ilvl w:val="0"/>
          <w:numId w:val="24"/>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lastRenderedPageBreak/>
        <w:t>Hiring of facilities/equipment within/from SS&amp;L</w:t>
      </w:r>
      <w:r w:rsidR="00A52C01">
        <w:rPr>
          <w:rStyle w:val="normaltextrun"/>
          <w:rFonts w:ascii="Microsoft Tai Le" w:hAnsi="Microsoft Tai Le" w:cs="Microsoft Tai Le"/>
          <w:sz w:val="22"/>
          <w:szCs w:val="22"/>
          <w:lang w:val="en-US"/>
        </w:rPr>
        <w:t>.</w:t>
      </w:r>
    </w:p>
    <w:p w14:paraId="614066A1" w14:textId="77777777" w:rsidR="00763682" w:rsidRPr="00A52C01" w:rsidRDefault="00763682" w:rsidP="00A52C01">
      <w:pPr>
        <w:pStyle w:val="paragraph"/>
        <w:numPr>
          <w:ilvl w:val="0"/>
          <w:numId w:val="24"/>
        </w:numPr>
        <w:spacing w:before="0" w:beforeAutospacing="0" w:after="0" w:afterAutospacing="0" w:line="276" w:lineRule="auto"/>
        <w:textAlignment w:val="baseline"/>
        <w:rPr>
          <w:rFonts w:ascii="Microsoft Tai Le" w:hAnsi="Microsoft Tai Le" w:cs="Microsoft Tai Le"/>
          <w:sz w:val="22"/>
          <w:szCs w:val="22"/>
        </w:rPr>
      </w:pPr>
      <w:r w:rsidRPr="00A52C01">
        <w:rPr>
          <w:rStyle w:val="normaltextrun"/>
          <w:rFonts w:ascii="Microsoft Tai Le" w:hAnsi="Microsoft Tai Le" w:cs="Microsoft Tai Le"/>
          <w:sz w:val="22"/>
          <w:szCs w:val="22"/>
          <w:lang w:val="en-US"/>
        </w:rPr>
        <w:t>Internal verification.</w:t>
      </w:r>
      <w:r w:rsidRPr="00A52C01">
        <w:rPr>
          <w:rStyle w:val="eop"/>
          <w:rFonts w:ascii="Microsoft Tai Le" w:hAnsi="Microsoft Tai Le" w:cs="Microsoft Tai Le"/>
          <w:sz w:val="22"/>
          <w:szCs w:val="22"/>
        </w:rPr>
        <w:t> </w:t>
      </w:r>
    </w:p>
    <w:p w14:paraId="7EAE0E3E" w14:textId="77777777" w:rsidR="00763682" w:rsidRPr="00A52C01" w:rsidRDefault="00763682" w:rsidP="00A52C01">
      <w:pPr>
        <w:pStyle w:val="paragraph"/>
        <w:spacing w:before="0" w:beforeAutospacing="0" w:after="0" w:afterAutospacing="0" w:line="276" w:lineRule="auto"/>
        <w:textAlignment w:val="baseline"/>
        <w:rPr>
          <w:rFonts w:ascii="Microsoft Tai Le" w:hAnsi="Microsoft Tai Le" w:cs="Microsoft Tai Le"/>
          <w:sz w:val="22"/>
          <w:szCs w:val="22"/>
        </w:rPr>
      </w:pPr>
      <w:r w:rsidRPr="00A52C01">
        <w:rPr>
          <w:rStyle w:val="eop"/>
          <w:rFonts w:ascii="Microsoft Tai Le" w:hAnsi="Microsoft Tai Le" w:cs="Microsoft Tai Le"/>
          <w:sz w:val="22"/>
          <w:szCs w:val="22"/>
        </w:rPr>
        <w:t> </w:t>
      </w:r>
    </w:p>
    <w:p w14:paraId="766565F8" w14:textId="77777777" w:rsidR="00763682" w:rsidRPr="00A52C01" w:rsidRDefault="00763682" w:rsidP="00A52C01">
      <w:pPr>
        <w:pStyle w:val="paragraph"/>
        <w:spacing w:before="0" w:beforeAutospacing="0" w:after="0" w:afterAutospacing="0" w:line="276" w:lineRule="auto"/>
        <w:ind w:right="255"/>
        <w:textAlignment w:val="baseline"/>
        <w:rPr>
          <w:rFonts w:ascii="Microsoft Tai Le" w:hAnsi="Microsoft Tai Le" w:cs="Microsoft Tai Le"/>
          <w:b/>
          <w:bCs/>
          <w:sz w:val="22"/>
          <w:szCs w:val="22"/>
        </w:rPr>
      </w:pPr>
      <w:r w:rsidRPr="00A52C01">
        <w:rPr>
          <w:rStyle w:val="normaltextrun"/>
          <w:rFonts w:ascii="Microsoft Tai Le" w:hAnsi="Microsoft Tai Le" w:cs="Microsoft Tai Le"/>
          <w:sz w:val="22"/>
          <w:szCs w:val="22"/>
          <w:lang w:val="en-US"/>
        </w:rPr>
        <w:t>All contracting is done on an annual basis and agreements will be recalculated and negotiated each year at contract renewal. </w:t>
      </w:r>
      <w:r w:rsidRPr="00A52C01">
        <w:rPr>
          <w:rStyle w:val="eop"/>
          <w:rFonts w:ascii="Microsoft Tai Le" w:hAnsi="Microsoft Tai Le" w:cs="Microsoft Tai Le"/>
          <w:b/>
          <w:bCs/>
          <w:sz w:val="22"/>
          <w:szCs w:val="22"/>
        </w:rPr>
        <w:t> </w:t>
      </w:r>
    </w:p>
    <w:p w14:paraId="6539D518" w14:textId="77777777" w:rsidR="00A52C01" w:rsidRDefault="00A52C01" w:rsidP="00A52C01">
      <w:pPr>
        <w:pStyle w:val="paragraph"/>
        <w:spacing w:before="0" w:beforeAutospacing="0" w:after="0" w:afterAutospacing="0" w:line="276" w:lineRule="auto"/>
        <w:textAlignment w:val="baseline"/>
        <w:rPr>
          <w:rStyle w:val="normaltextrun"/>
          <w:rFonts w:ascii="Microsoft Tai Le" w:hAnsi="Microsoft Tai Le" w:cs="Microsoft Tai Le"/>
          <w:b/>
          <w:bCs/>
          <w:sz w:val="22"/>
          <w:szCs w:val="22"/>
        </w:rPr>
      </w:pPr>
    </w:p>
    <w:p w14:paraId="67BDDE4C" w14:textId="7F2262EB" w:rsidR="00882091" w:rsidRDefault="00882091" w:rsidP="00A52C01">
      <w:pPr>
        <w:pStyle w:val="paragraph"/>
        <w:spacing w:before="0" w:beforeAutospacing="0" w:after="0" w:afterAutospacing="0" w:line="276" w:lineRule="auto"/>
        <w:textAlignment w:val="baseline"/>
        <w:rPr>
          <w:rStyle w:val="normaltextrun"/>
          <w:rFonts w:ascii="Microsoft Tai Le" w:hAnsi="Microsoft Tai Le" w:cs="Microsoft Tai Le"/>
          <w:b/>
          <w:bCs/>
          <w:sz w:val="22"/>
          <w:szCs w:val="22"/>
        </w:rPr>
      </w:pPr>
      <w:r w:rsidRPr="00A52C01">
        <w:rPr>
          <w:rStyle w:val="normaltextrun"/>
          <w:rFonts w:ascii="Microsoft Tai Le" w:hAnsi="Microsoft Tai Le" w:cs="Microsoft Tai Le"/>
          <w:b/>
          <w:bCs/>
          <w:sz w:val="22"/>
          <w:szCs w:val="22"/>
        </w:rPr>
        <w:t>Payment</w:t>
      </w:r>
    </w:p>
    <w:p w14:paraId="6644F147" w14:textId="77777777" w:rsidR="00A52C01" w:rsidRPr="00A52C01" w:rsidRDefault="00A52C01" w:rsidP="00A52C01">
      <w:pPr>
        <w:pStyle w:val="paragraph"/>
        <w:spacing w:before="0" w:beforeAutospacing="0" w:after="0" w:afterAutospacing="0" w:line="276" w:lineRule="auto"/>
        <w:jc w:val="center"/>
        <w:textAlignment w:val="baseline"/>
        <w:rPr>
          <w:rFonts w:ascii="Microsoft Tai Le" w:hAnsi="Microsoft Tai Le" w:cs="Microsoft Tai Le"/>
          <w:sz w:val="22"/>
          <w:szCs w:val="22"/>
        </w:rPr>
      </w:pPr>
    </w:p>
    <w:p w14:paraId="7A05FA86" w14:textId="15328D6F" w:rsidR="00882091" w:rsidRPr="00A52C01" w:rsidRDefault="00882091" w:rsidP="00A52C01">
      <w:pPr>
        <w:pStyle w:val="paragraph"/>
        <w:spacing w:before="0" w:beforeAutospacing="0" w:after="0" w:afterAutospacing="0" w:line="276" w:lineRule="auto"/>
        <w:ind w:right="255"/>
        <w:textAlignment w:val="baseline"/>
        <w:rPr>
          <w:rFonts w:ascii="Microsoft Tai Le" w:hAnsi="Microsoft Tai Le" w:cs="Microsoft Tai Le"/>
          <w:b/>
          <w:bCs/>
          <w:sz w:val="22"/>
          <w:szCs w:val="22"/>
        </w:rPr>
      </w:pPr>
      <w:r w:rsidRPr="00A52C01">
        <w:rPr>
          <w:rStyle w:val="normaltextrun"/>
          <w:rFonts w:ascii="Microsoft Tai Le" w:hAnsi="Microsoft Tai Le" w:cs="Microsoft Tai Le"/>
          <w:sz w:val="22"/>
          <w:szCs w:val="22"/>
          <w:lang w:val="en-US"/>
        </w:rPr>
        <w:t xml:space="preserve">Following a successful application, a contract is awarded. The contract value will be spread across the contract year and will be paid </w:t>
      </w:r>
      <w:proofErr w:type="gramStart"/>
      <w:r w:rsidRPr="00A52C01">
        <w:rPr>
          <w:rStyle w:val="normaltextrun"/>
          <w:rFonts w:ascii="Microsoft Tai Le" w:hAnsi="Microsoft Tai Le" w:cs="Microsoft Tai Le"/>
          <w:sz w:val="22"/>
          <w:szCs w:val="22"/>
          <w:lang w:val="en-US"/>
        </w:rPr>
        <w:t>on a monthly basis</w:t>
      </w:r>
      <w:proofErr w:type="gramEnd"/>
      <w:r w:rsidRPr="00A52C01">
        <w:rPr>
          <w:rStyle w:val="normaltextrun"/>
          <w:rFonts w:ascii="Microsoft Tai Le" w:hAnsi="Microsoft Tai Le" w:cs="Microsoft Tai Le"/>
          <w:sz w:val="22"/>
          <w:szCs w:val="22"/>
          <w:lang w:val="en-US"/>
        </w:rPr>
        <w:t xml:space="preserve"> upon the successful submission and validation of the required paperwork.</w:t>
      </w:r>
      <w:r w:rsidRPr="00A52C01">
        <w:rPr>
          <w:rStyle w:val="eop"/>
          <w:rFonts w:ascii="Microsoft Tai Le" w:hAnsi="Microsoft Tai Le" w:cs="Microsoft Tai Le"/>
          <w:b/>
          <w:bCs/>
          <w:sz w:val="22"/>
          <w:szCs w:val="22"/>
        </w:rPr>
        <w:t> </w:t>
      </w:r>
    </w:p>
    <w:p w14:paraId="5268DC9E" w14:textId="77777777" w:rsidR="00882091" w:rsidRPr="00A52C01" w:rsidRDefault="00882091" w:rsidP="00A52C01">
      <w:pPr>
        <w:pStyle w:val="paragraph"/>
        <w:spacing w:before="0" w:beforeAutospacing="0" w:after="0" w:afterAutospacing="0" w:line="276" w:lineRule="auto"/>
        <w:textAlignment w:val="baseline"/>
        <w:rPr>
          <w:rFonts w:ascii="Microsoft Tai Le" w:hAnsi="Microsoft Tai Le" w:cs="Microsoft Tai Le"/>
          <w:sz w:val="22"/>
          <w:szCs w:val="22"/>
        </w:rPr>
      </w:pPr>
      <w:r w:rsidRPr="00A52C01">
        <w:rPr>
          <w:rStyle w:val="eop"/>
          <w:rFonts w:ascii="Microsoft Tai Le" w:hAnsi="Microsoft Tai Le" w:cs="Microsoft Tai Le"/>
          <w:sz w:val="22"/>
          <w:szCs w:val="22"/>
        </w:rPr>
        <w:t> </w:t>
      </w:r>
    </w:p>
    <w:p w14:paraId="1BE46FA5" w14:textId="77777777" w:rsidR="00882091" w:rsidRPr="00A52C01" w:rsidRDefault="00882091" w:rsidP="00A52C01">
      <w:pPr>
        <w:pStyle w:val="paragraph"/>
        <w:spacing w:before="0" w:beforeAutospacing="0" w:after="0" w:afterAutospacing="0" w:line="276" w:lineRule="auto"/>
        <w:ind w:right="480"/>
        <w:textAlignment w:val="baseline"/>
        <w:rPr>
          <w:rFonts w:ascii="Microsoft Tai Le" w:hAnsi="Microsoft Tai Le" w:cs="Microsoft Tai Le"/>
          <w:b/>
          <w:bCs/>
          <w:sz w:val="22"/>
          <w:szCs w:val="22"/>
        </w:rPr>
      </w:pPr>
      <w:r w:rsidRPr="00A52C01">
        <w:rPr>
          <w:rStyle w:val="normaltextrun"/>
          <w:rFonts w:ascii="Microsoft Tai Le" w:hAnsi="Microsoft Tai Le" w:cs="Microsoft Tai Le"/>
          <w:sz w:val="22"/>
          <w:szCs w:val="22"/>
          <w:lang w:val="en-US"/>
        </w:rPr>
        <w:t>The final payment is made at the end of the project, pending verification of essential learner paperwork and confirmation that the learners are eligible under the ESFA’s eligibility requirements and have achieved their key objectives. Final learner numbers for the project are confirmed and a final payment is made in line with the financial annex of the contract.</w:t>
      </w:r>
      <w:r w:rsidRPr="00A52C01">
        <w:rPr>
          <w:rStyle w:val="eop"/>
          <w:rFonts w:ascii="Microsoft Tai Le" w:hAnsi="Microsoft Tai Le" w:cs="Microsoft Tai Le"/>
          <w:b/>
          <w:bCs/>
          <w:sz w:val="22"/>
          <w:szCs w:val="22"/>
        </w:rPr>
        <w:t> </w:t>
      </w:r>
    </w:p>
    <w:p w14:paraId="7A93D0E4" w14:textId="77777777" w:rsidR="00A52C01" w:rsidRDefault="00A52C01" w:rsidP="00A52C01">
      <w:pPr>
        <w:pStyle w:val="paragraph"/>
        <w:spacing w:before="0" w:beforeAutospacing="0" w:after="0" w:afterAutospacing="0" w:line="276" w:lineRule="auto"/>
        <w:textAlignment w:val="baseline"/>
        <w:rPr>
          <w:rFonts w:ascii="Microsoft Tai Le" w:hAnsi="Microsoft Tai Le" w:cs="Microsoft Tai Le"/>
          <w:sz w:val="22"/>
          <w:szCs w:val="22"/>
        </w:rPr>
      </w:pPr>
    </w:p>
    <w:p w14:paraId="63963604" w14:textId="76B0E025" w:rsidR="00882091" w:rsidRDefault="00882091" w:rsidP="00A52C01">
      <w:pPr>
        <w:pStyle w:val="paragraph"/>
        <w:spacing w:before="0" w:beforeAutospacing="0" w:after="0" w:afterAutospacing="0" w:line="276" w:lineRule="auto"/>
        <w:textAlignment w:val="baseline"/>
        <w:rPr>
          <w:rStyle w:val="eop"/>
          <w:rFonts w:ascii="Microsoft Tai Le" w:hAnsi="Microsoft Tai Le" w:cs="Microsoft Tai Le"/>
          <w:sz w:val="22"/>
          <w:szCs w:val="22"/>
        </w:rPr>
      </w:pPr>
      <w:r w:rsidRPr="00A52C01">
        <w:rPr>
          <w:rStyle w:val="normaltextrun"/>
          <w:rFonts w:ascii="Microsoft Tai Le" w:hAnsi="Microsoft Tai Le" w:cs="Microsoft Tai Le"/>
          <w:b/>
          <w:bCs/>
          <w:sz w:val="22"/>
          <w:szCs w:val="22"/>
        </w:rPr>
        <w:t>Communication</w:t>
      </w:r>
    </w:p>
    <w:p w14:paraId="73185A30" w14:textId="77777777" w:rsidR="00A52C01" w:rsidRPr="00A52C01" w:rsidRDefault="00A52C01" w:rsidP="00A52C01">
      <w:pPr>
        <w:pStyle w:val="paragraph"/>
        <w:spacing w:before="0" w:beforeAutospacing="0" w:after="0" w:afterAutospacing="0" w:line="276" w:lineRule="auto"/>
        <w:textAlignment w:val="baseline"/>
        <w:rPr>
          <w:rFonts w:ascii="Microsoft Tai Le" w:hAnsi="Microsoft Tai Le" w:cs="Microsoft Tai Le"/>
          <w:sz w:val="22"/>
          <w:szCs w:val="22"/>
        </w:rPr>
      </w:pPr>
    </w:p>
    <w:p w14:paraId="502B8CC9" w14:textId="4F688EB9" w:rsidR="00882091" w:rsidRDefault="00882091" w:rsidP="00A52C01">
      <w:pPr>
        <w:pStyle w:val="paragraph"/>
        <w:spacing w:before="0" w:beforeAutospacing="0" w:after="0" w:afterAutospacing="0" w:line="276" w:lineRule="auto"/>
        <w:ind w:right="465"/>
        <w:textAlignment w:val="baseline"/>
        <w:rPr>
          <w:rStyle w:val="eop"/>
          <w:rFonts w:ascii="Microsoft Tai Le" w:hAnsi="Microsoft Tai Le" w:cs="Microsoft Tai Le"/>
          <w:b/>
          <w:bCs/>
          <w:sz w:val="22"/>
          <w:szCs w:val="22"/>
        </w:rPr>
      </w:pPr>
      <w:r w:rsidRPr="00A52C01">
        <w:rPr>
          <w:rStyle w:val="normaltextrun"/>
          <w:rFonts w:ascii="Microsoft Tai Le" w:hAnsi="Microsoft Tai Le" w:cs="Microsoft Tai Le"/>
          <w:sz w:val="22"/>
          <w:szCs w:val="22"/>
          <w:lang w:val="en-US"/>
        </w:rPr>
        <w:t>This policy will be reviewed and updated annually. It will be published on SS&amp;L’s website at the start of the contract year in which it will be applied.</w:t>
      </w:r>
      <w:r w:rsidRPr="00A52C01">
        <w:rPr>
          <w:rStyle w:val="eop"/>
          <w:rFonts w:ascii="Microsoft Tai Le" w:hAnsi="Microsoft Tai Le" w:cs="Microsoft Tai Le"/>
          <w:b/>
          <w:bCs/>
          <w:sz w:val="22"/>
          <w:szCs w:val="22"/>
        </w:rPr>
        <w:t> </w:t>
      </w:r>
      <w:r w:rsidRPr="00A52C01">
        <w:rPr>
          <w:rStyle w:val="normaltextrun"/>
          <w:rFonts w:ascii="Microsoft Tai Le" w:hAnsi="Microsoft Tai Le" w:cs="Microsoft Tai Le"/>
          <w:sz w:val="22"/>
          <w:szCs w:val="22"/>
          <w:lang w:val="en-US"/>
        </w:rPr>
        <w:t>Potential subcontractors will be directed to it as the starting point in any relationship and current subcontractors are referred to the contents/changes of our policy annually.</w:t>
      </w:r>
      <w:r w:rsidRPr="00A52C01">
        <w:rPr>
          <w:rStyle w:val="eop"/>
          <w:rFonts w:ascii="Microsoft Tai Le" w:hAnsi="Microsoft Tai Le" w:cs="Microsoft Tai Le"/>
          <w:b/>
          <w:bCs/>
          <w:sz w:val="22"/>
          <w:szCs w:val="22"/>
        </w:rPr>
        <w:t> </w:t>
      </w:r>
    </w:p>
    <w:p w14:paraId="17F723BA" w14:textId="5DF3F1DD" w:rsidR="00A52C01" w:rsidRPr="00182F86" w:rsidRDefault="00A52C01" w:rsidP="00A52C01">
      <w:pPr>
        <w:pStyle w:val="paragraph"/>
        <w:spacing w:before="0" w:beforeAutospacing="0" w:after="0" w:afterAutospacing="0" w:line="276" w:lineRule="auto"/>
        <w:textAlignment w:val="baseline"/>
        <w:rPr>
          <w:rStyle w:val="normaltextrun"/>
          <w:rFonts w:ascii="Microsoft Tai Le" w:hAnsi="Microsoft Tai Le" w:cs="Microsoft Tai Le"/>
          <w:sz w:val="22"/>
          <w:szCs w:val="22"/>
        </w:rPr>
      </w:pPr>
    </w:p>
    <w:p w14:paraId="6990D1C9" w14:textId="16E2DAF8" w:rsidR="00882091" w:rsidRDefault="00882091" w:rsidP="00A52C01">
      <w:pPr>
        <w:pStyle w:val="paragraph"/>
        <w:spacing w:before="0" w:beforeAutospacing="0" w:after="0" w:afterAutospacing="0" w:line="276" w:lineRule="auto"/>
        <w:textAlignment w:val="baseline"/>
        <w:rPr>
          <w:rStyle w:val="eop"/>
          <w:rFonts w:ascii="Microsoft Tai Le" w:hAnsi="Microsoft Tai Le" w:cs="Microsoft Tai Le"/>
          <w:sz w:val="22"/>
          <w:szCs w:val="22"/>
        </w:rPr>
      </w:pPr>
      <w:r w:rsidRPr="00A52C01">
        <w:rPr>
          <w:rStyle w:val="normaltextrun"/>
          <w:rFonts w:ascii="Microsoft Tai Le" w:hAnsi="Microsoft Tai Le" w:cs="Microsoft Tai Le"/>
          <w:b/>
          <w:bCs/>
          <w:sz w:val="22"/>
          <w:szCs w:val="22"/>
        </w:rPr>
        <w:t>Publication of Information relating to Subcontracting</w:t>
      </w:r>
      <w:r w:rsidRPr="00A52C01">
        <w:rPr>
          <w:rStyle w:val="eop"/>
          <w:rFonts w:ascii="Microsoft Tai Le" w:hAnsi="Microsoft Tai Le" w:cs="Microsoft Tai Le"/>
          <w:sz w:val="22"/>
          <w:szCs w:val="22"/>
        </w:rPr>
        <w:t> </w:t>
      </w:r>
    </w:p>
    <w:p w14:paraId="0BD5747F" w14:textId="77777777" w:rsidR="00A52C01" w:rsidRPr="00A52C01" w:rsidRDefault="00A52C01" w:rsidP="00A52C01">
      <w:pPr>
        <w:pStyle w:val="paragraph"/>
        <w:spacing w:before="0" w:beforeAutospacing="0" w:after="0" w:afterAutospacing="0" w:line="276" w:lineRule="auto"/>
        <w:textAlignment w:val="baseline"/>
        <w:rPr>
          <w:rFonts w:ascii="Microsoft Tai Le" w:hAnsi="Microsoft Tai Le" w:cs="Microsoft Tai Le"/>
          <w:sz w:val="22"/>
          <w:szCs w:val="22"/>
        </w:rPr>
      </w:pPr>
    </w:p>
    <w:p w14:paraId="73CD0819" w14:textId="77A487C4" w:rsidR="00882091" w:rsidRPr="00A52C01" w:rsidRDefault="00882091" w:rsidP="00A52C01">
      <w:pPr>
        <w:pStyle w:val="paragraph"/>
        <w:spacing w:before="0" w:beforeAutospacing="0" w:after="0" w:afterAutospacing="0" w:line="276" w:lineRule="auto"/>
        <w:ind w:right="345"/>
        <w:textAlignment w:val="baseline"/>
        <w:rPr>
          <w:rFonts w:ascii="Microsoft Tai Le" w:hAnsi="Microsoft Tai Le" w:cs="Microsoft Tai Le"/>
          <w:b/>
          <w:bCs/>
          <w:sz w:val="22"/>
          <w:szCs w:val="22"/>
        </w:rPr>
      </w:pPr>
      <w:r w:rsidRPr="00A52C01">
        <w:rPr>
          <w:rStyle w:val="normaltextrun"/>
          <w:rFonts w:ascii="Microsoft Tai Le" w:hAnsi="Microsoft Tai Le" w:cs="Microsoft Tai Le"/>
          <w:sz w:val="22"/>
          <w:szCs w:val="22"/>
          <w:lang w:val="en-US"/>
        </w:rPr>
        <w:t>In compliance with the Education and Skills Funding Agency and other agency funding rules that apply, SS&amp;L will publish its subcontracting/fees and charges policy (Subcontracting Policy 2024/25) on the SS&amp;L website.</w:t>
      </w:r>
      <w:r w:rsidRPr="00A52C01">
        <w:rPr>
          <w:rStyle w:val="eop"/>
          <w:rFonts w:ascii="Microsoft Tai Le" w:hAnsi="Microsoft Tai Le" w:cs="Microsoft Tai Le"/>
          <w:b/>
          <w:bCs/>
          <w:sz w:val="22"/>
          <w:szCs w:val="22"/>
        </w:rPr>
        <w:t> </w:t>
      </w:r>
    </w:p>
    <w:p w14:paraId="290DCED9" w14:textId="77777777" w:rsidR="00882091" w:rsidRPr="00A52C01" w:rsidRDefault="00882091" w:rsidP="00A52C01">
      <w:pPr>
        <w:spacing w:line="276" w:lineRule="auto"/>
        <w:rPr>
          <w:rFonts w:ascii="Microsoft Tai Le" w:hAnsi="Microsoft Tai Le" w:cs="Microsoft Tai Le"/>
          <w:color w:val="auto"/>
          <w:sz w:val="22"/>
        </w:rPr>
      </w:pPr>
    </w:p>
    <w:sectPr w:rsidR="00882091" w:rsidRPr="00A52C01" w:rsidSect="00182F86">
      <w:footerReference w:type="default" r:id="rId11"/>
      <w:footerReference w:type="first" r:id="rId12"/>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5E8E" w14:textId="77777777" w:rsidR="00E24893" w:rsidRDefault="00E24893" w:rsidP="00ED26F9">
      <w:pPr>
        <w:spacing w:after="0" w:line="240" w:lineRule="auto"/>
      </w:pPr>
      <w:r>
        <w:separator/>
      </w:r>
    </w:p>
  </w:endnote>
  <w:endnote w:type="continuationSeparator" w:id="0">
    <w:p w14:paraId="64744B4D" w14:textId="77777777" w:rsidR="00E24893" w:rsidRDefault="00E24893" w:rsidP="00ED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8469" w14:textId="77777777" w:rsidR="00ED26F9" w:rsidRDefault="00000000" w:rsidP="00ED26F9">
    <w:pPr>
      <w:pStyle w:val="Footer"/>
      <w:jc w:val="right"/>
    </w:pPr>
    <w:sdt>
      <w:sdtPr>
        <w:id w:val="-359582238"/>
        <w:docPartObj>
          <w:docPartGallery w:val="Page Numbers (Bottom of Page)"/>
          <w:docPartUnique/>
        </w:docPartObj>
      </w:sdtPr>
      <w:sdtEndPr>
        <w:rPr>
          <w:noProof/>
        </w:rPr>
      </w:sdtEndPr>
      <w:sdtContent>
        <w:r w:rsidR="00ED26F9">
          <w:fldChar w:fldCharType="begin"/>
        </w:r>
        <w:r w:rsidR="00ED26F9">
          <w:instrText xml:space="preserve"> PAGE   \* MERGEFORMAT </w:instrText>
        </w:r>
        <w:r w:rsidR="00ED26F9">
          <w:fldChar w:fldCharType="separate"/>
        </w:r>
        <w:r w:rsidR="001659F5">
          <w:rPr>
            <w:noProof/>
          </w:rPr>
          <w:t>4</w:t>
        </w:r>
        <w:r w:rsidR="00ED26F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22A9" w14:textId="77777777" w:rsidR="00ED26F9" w:rsidRDefault="00000000" w:rsidP="0087198F">
    <w:pPr>
      <w:pStyle w:val="Footer"/>
      <w:jc w:val="right"/>
    </w:pPr>
    <w:sdt>
      <w:sdtPr>
        <w:id w:val="772829831"/>
        <w:docPartObj>
          <w:docPartGallery w:val="Page Numbers (Bottom of Page)"/>
          <w:docPartUnique/>
        </w:docPartObj>
      </w:sdtPr>
      <w:sdtEndPr>
        <w:rPr>
          <w:noProof/>
        </w:rPr>
      </w:sdtEndPr>
      <w:sdtContent>
        <w:r w:rsidR="00ED26F9">
          <w:fldChar w:fldCharType="begin"/>
        </w:r>
        <w:r w:rsidR="00ED26F9">
          <w:instrText xml:space="preserve"> PAGE   \* MERGEFORMAT </w:instrText>
        </w:r>
        <w:r w:rsidR="00ED26F9">
          <w:fldChar w:fldCharType="separate"/>
        </w:r>
        <w:r w:rsidR="001659F5">
          <w:rPr>
            <w:noProof/>
          </w:rPr>
          <w:t>1</w:t>
        </w:r>
        <w:r w:rsidR="00ED26F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BA63" w14:textId="77777777" w:rsidR="00E24893" w:rsidRDefault="00E24893" w:rsidP="00ED26F9">
      <w:pPr>
        <w:spacing w:after="0" w:line="240" w:lineRule="auto"/>
      </w:pPr>
      <w:r>
        <w:separator/>
      </w:r>
    </w:p>
  </w:footnote>
  <w:footnote w:type="continuationSeparator" w:id="0">
    <w:p w14:paraId="0A957927" w14:textId="77777777" w:rsidR="00E24893" w:rsidRDefault="00E24893" w:rsidP="00ED2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7150"/>
    <w:multiLevelType w:val="hybridMultilevel"/>
    <w:tmpl w:val="A5BA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75741"/>
    <w:multiLevelType w:val="hybridMultilevel"/>
    <w:tmpl w:val="397A5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E093B"/>
    <w:multiLevelType w:val="multilevel"/>
    <w:tmpl w:val="B34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A2346"/>
    <w:multiLevelType w:val="hybridMultilevel"/>
    <w:tmpl w:val="FA1A6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A07393"/>
    <w:multiLevelType w:val="hybridMultilevel"/>
    <w:tmpl w:val="4A14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21270"/>
    <w:multiLevelType w:val="multilevel"/>
    <w:tmpl w:val="0C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9092C"/>
    <w:multiLevelType w:val="hybridMultilevel"/>
    <w:tmpl w:val="00C294C6"/>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7" w15:restartNumberingAfterBreak="0">
    <w:nsid w:val="240216DE"/>
    <w:multiLevelType w:val="hybridMultilevel"/>
    <w:tmpl w:val="EA0A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61875"/>
    <w:multiLevelType w:val="hybridMultilevel"/>
    <w:tmpl w:val="44969728"/>
    <w:lvl w:ilvl="0" w:tplc="587CE63A">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00896"/>
    <w:multiLevelType w:val="multilevel"/>
    <w:tmpl w:val="05307D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3E476ED"/>
    <w:multiLevelType w:val="hybridMultilevel"/>
    <w:tmpl w:val="48B8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67B9B"/>
    <w:multiLevelType w:val="multilevel"/>
    <w:tmpl w:val="5E263DB6"/>
    <w:lvl w:ilvl="0">
      <w:start w:val="1"/>
      <w:numFmt w:val="lowerLetter"/>
      <w:lvlText w:val="%1."/>
      <w:lvlJc w:val="left"/>
      <w:pPr>
        <w:tabs>
          <w:tab w:val="num" w:pos="120"/>
        </w:tabs>
        <w:ind w:left="120" w:hanging="360"/>
      </w:pPr>
    </w:lvl>
    <w:lvl w:ilvl="1" w:tentative="1">
      <w:start w:val="1"/>
      <w:numFmt w:val="lowerLetter"/>
      <w:lvlText w:val="%2."/>
      <w:lvlJc w:val="left"/>
      <w:pPr>
        <w:tabs>
          <w:tab w:val="num" w:pos="840"/>
        </w:tabs>
        <w:ind w:left="840" w:hanging="360"/>
      </w:pPr>
    </w:lvl>
    <w:lvl w:ilvl="2" w:tentative="1">
      <w:start w:val="1"/>
      <w:numFmt w:val="lowerLetter"/>
      <w:lvlText w:val="%3."/>
      <w:lvlJc w:val="left"/>
      <w:pPr>
        <w:tabs>
          <w:tab w:val="num" w:pos="1560"/>
        </w:tabs>
        <w:ind w:left="1560" w:hanging="360"/>
      </w:pPr>
    </w:lvl>
    <w:lvl w:ilvl="3" w:tentative="1">
      <w:start w:val="1"/>
      <w:numFmt w:val="lowerLetter"/>
      <w:lvlText w:val="%4."/>
      <w:lvlJc w:val="left"/>
      <w:pPr>
        <w:tabs>
          <w:tab w:val="num" w:pos="2280"/>
        </w:tabs>
        <w:ind w:left="2280" w:hanging="360"/>
      </w:pPr>
    </w:lvl>
    <w:lvl w:ilvl="4" w:tentative="1">
      <w:start w:val="1"/>
      <w:numFmt w:val="lowerLetter"/>
      <w:lvlText w:val="%5."/>
      <w:lvlJc w:val="left"/>
      <w:pPr>
        <w:tabs>
          <w:tab w:val="num" w:pos="3000"/>
        </w:tabs>
        <w:ind w:left="3000" w:hanging="360"/>
      </w:pPr>
    </w:lvl>
    <w:lvl w:ilvl="5" w:tentative="1">
      <w:start w:val="1"/>
      <w:numFmt w:val="lowerLetter"/>
      <w:lvlText w:val="%6."/>
      <w:lvlJc w:val="left"/>
      <w:pPr>
        <w:tabs>
          <w:tab w:val="num" w:pos="3720"/>
        </w:tabs>
        <w:ind w:left="3720" w:hanging="360"/>
      </w:pPr>
    </w:lvl>
    <w:lvl w:ilvl="6" w:tentative="1">
      <w:start w:val="1"/>
      <w:numFmt w:val="lowerLetter"/>
      <w:lvlText w:val="%7."/>
      <w:lvlJc w:val="left"/>
      <w:pPr>
        <w:tabs>
          <w:tab w:val="num" w:pos="4440"/>
        </w:tabs>
        <w:ind w:left="4440" w:hanging="360"/>
      </w:pPr>
    </w:lvl>
    <w:lvl w:ilvl="7" w:tentative="1">
      <w:start w:val="1"/>
      <w:numFmt w:val="lowerLetter"/>
      <w:lvlText w:val="%8."/>
      <w:lvlJc w:val="left"/>
      <w:pPr>
        <w:tabs>
          <w:tab w:val="num" w:pos="5160"/>
        </w:tabs>
        <w:ind w:left="5160" w:hanging="360"/>
      </w:pPr>
    </w:lvl>
    <w:lvl w:ilvl="8" w:tentative="1">
      <w:start w:val="1"/>
      <w:numFmt w:val="lowerLetter"/>
      <w:lvlText w:val="%9."/>
      <w:lvlJc w:val="left"/>
      <w:pPr>
        <w:tabs>
          <w:tab w:val="num" w:pos="5880"/>
        </w:tabs>
        <w:ind w:left="5880" w:hanging="360"/>
      </w:pPr>
    </w:lvl>
  </w:abstractNum>
  <w:abstractNum w:abstractNumId="12" w15:restartNumberingAfterBreak="0">
    <w:nsid w:val="3813646E"/>
    <w:multiLevelType w:val="hybridMultilevel"/>
    <w:tmpl w:val="4AE8FAD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3" w15:restartNumberingAfterBreak="0">
    <w:nsid w:val="4547048B"/>
    <w:multiLevelType w:val="hybridMultilevel"/>
    <w:tmpl w:val="FD42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86186"/>
    <w:multiLevelType w:val="multilevel"/>
    <w:tmpl w:val="197CFF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9E40B6"/>
    <w:multiLevelType w:val="hybridMultilevel"/>
    <w:tmpl w:val="99DC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D180A"/>
    <w:multiLevelType w:val="hybridMultilevel"/>
    <w:tmpl w:val="413A9A14"/>
    <w:lvl w:ilvl="0" w:tplc="92FA2080">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ED340C"/>
    <w:multiLevelType w:val="multilevel"/>
    <w:tmpl w:val="F6D258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BD77F56"/>
    <w:multiLevelType w:val="hybridMultilevel"/>
    <w:tmpl w:val="9E8AA8EA"/>
    <w:lvl w:ilvl="0" w:tplc="C396E03A">
      <w:numFmt w:val="bullet"/>
      <w:lvlText w:val=""/>
      <w:lvlJc w:val="left"/>
      <w:pPr>
        <w:ind w:left="759" w:hanging="361"/>
      </w:pPr>
      <w:rPr>
        <w:rFonts w:ascii="Symbol" w:eastAsia="Symbol" w:hAnsi="Symbol" w:cs="Symbol" w:hint="default"/>
        <w:b w:val="0"/>
        <w:bCs w:val="0"/>
        <w:i w:val="0"/>
        <w:iCs w:val="0"/>
        <w:w w:val="100"/>
        <w:sz w:val="24"/>
        <w:szCs w:val="24"/>
        <w:lang w:val="en-GB" w:eastAsia="en-US" w:bidi="ar-SA"/>
      </w:rPr>
    </w:lvl>
    <w:lvl w:ilvl="1" w:tplc="8AAA1906">
      <w:numFmt w:val="bullet"/>
      <w:lvlText w:val="•"/>
      <w:lvlJc w:val="left"/>
      <w:pPr>
        <w:ind w:left="1749" w:hanging="361"/>
      </w:pPr>
      <w:rPr>
        <w:rFonts w:hint="default"/>
        <w:lang w:val="en-GB" w:eastAsia="en-US" w:bidi="ar-SA"/>
      </w:rPr>
    </w:lvl>
    <w:lvl w:ilvl="2" w:tplc="7F067A8E">
      <w:numFmt w:val="bullet"/>
      <w:lvlText w:val="•"/>
      <w:lvlJc w:val="left"/>
      <w:pPr>
        <w:ind w:left="2738" w:hanging="361"/>
      </w:pPr>
      <w:rPr>
        <w:rFonts w:hint="default"/>
        <w:lang w:val="en-GB" w:eastAsia="en-US" w:bidi="ar-SA"/>
      </w:rPr>
    </w:lvl>
    <w:lvl w:ilvl="3" w:tplc="F7F63486">
      <w:numFmt w:val="bullet"/>
      <w:lvlText w:val="•"/>
      <w:lvlJc w:val="left"/>
      <w:pPr>
        <w:ind w:left="3727" w:hanging="361"/>
      </w:pPr>
      <w:rPr>
        <w:rFonts w:hint="default"/>
        <w:lang w:val="en-GB" w:eastAsia="en-US" w:bidi="ar-SA"/>
      </w:rPr>
    </w:lvl>
    <w:lvl w:ilvl="4" w:tplc="89C6119E">
      <w:numFmt w:val="bullet"/>
      <w:lvlText w:val="•"/>
      <w:lvlJc w:val="left"/>
      <w:pPr>
        <w:ind w:left="4716" w:hanging="361"/>
      </w:pPr>
      <w:rPr>
        <w:rFonts w:hint="default"/>
        <w:lang w:val="en-GB" w:eastAsia="en-US" w:bidi="ar-SA"/>
      </w:rPr>
    </w:lvl>
    <w:lvl w:ilvl="5" w:tplc="3A84395E">
      <w:numFmt w:val="bullet"/>
      <w:lvlText w:val="•"/>
      <w:lvlJc w:val="left"/>
      <w:pPr>
        <w:ind w:left="5705" w:hanging="361"/>
      </w:pPr>
      <w:rPr>
        <w:rFonts w:hint="default"/>
        <w:lang w:val="en-GB" w:eastAsia="en-US" w:bidi="ar-SA"/>
      </w:rPr>
    </w:lvl>
    <w:lvl w:ilvl="6" w:tplc="50509B14">
      <w:numFmt w:val="bullet"/>
      <w:lvlText w:val="•"/>
      <w:lvlJc w:val="left"/>
      <w:pPr>
        <w:ind w:left="6694" w:hanging="361"/>
      </w:pPr>
      <w:rPr>
        <w:rFonts w:hint="default"/>
        <w:lang w:val="en-GB" w:eastAsia="en-US" w:bidi="ar-SA"/>
      </w:rPr>
    </w:lvl>
    <w:lvl w:ilvl="7" w:tplc="D5E08A96">
      <w:numFmt w:val="bullet"/>
      <w:lvlText w:val="•"/>
      <w:lvlJc w:val="left"/>
      <w:pPr>
        <w:ind w:left="7683" w:hanging="361"/>
      </w:pPr>
      <w:rPr>
        <w:rFonts w:hint="default"/>
        <w:lang w:val="en-GB" w:eastAsia="en-US" w:bidi="ar-SA"/>
      </w:rPr>
    </w:lvl>
    <w:lvl w:ilvl="8" w:tplc="39E6B82C">
      <w:numFmt w:val="bullet"/>
      <w:lvlText w:val="•"/>
      <w:lvlJc w:val="left"/>
      <w:pPr>
        <w:ind w:left="8672" w:hanging="361"/>
      </w:pPr>
      <w:rPr>
        <w:rFonts w:hint="default"/>
        <w:lang w:val="en-GB" w:eastAsia="en-US" w:bidi="ar-SA"/>
      </w:rPr>
    </w:lvl>
  </w:abstractNum>
  <w:abstractNum w:abstractNumId="19" w15:restartNumberingAfterBreak="0">
    <w:nsid w:val="5C77136A"/>
    <w:multiLevelType w:val="hybridMultilevel"/>
    <w:tmpl w:val="36A00456"/>
    <w:lvl w:ilvl="0" w:tplc="08090001">
      <w:start w:val="1"/>
      <w:numFmt w:val="bullet"/>
      <w:lvlText w:val=""/>
      <w:lvlJc w:val="left"/>
      <w:pPr>
        <w:ind w:left="720" w:hanging="360"/>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A05BEA"/>
    <w:multiLevelType w:val="hybridMultilevel"/>
    <w:tmpl w:val="B3D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4428F"/>
    <w:multiLevelType w:val="multilevel"/>
    <w:tmpl w:val="570013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DC31D7D"/>
    <w:multiLevelType w:val="hybridMultilevel"/>
    <w:tmpl w:val="1F50B594"/>
    <w:lvl w:ilvl="0" w:tplc="7824A338">
      <w:start w:val="1"/>
      <w:numFmt w:val="lowerLetter"/>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C3420E"/>
    <w:multiLevelType w:val="hybridMultilevel"/>
    <w:tmpl w:val="8F368E6C"/>
    <w:lvl w:ilvl="0" w:tplc="3E7EC284">
      <w:numFmt w:val="bullet"/>
      <w:lvlText w:val=""/>
      <w:lvlJc w:val="left"/>
      <w:pPr>
        <w:ind w:left="872" w:hanging="363"/>
      </w:pPr>
      <w:rPr>
        <w:rFonts w:ascii="Symbol" w:eastAsia="Symbol" w:hAnsi="Symbol" w:cs="Symbol" w:hint="default"/>
        <w:b w:val="0"/>
        <w:bCs w:val="0"/>
        <w:i w:val="0"/>
        <w:iCs w:val="0"/>
        <w:w w:val="100"/>
        <w:sz w:val="24"/>
        <w:szCs w:val="24"/>
        <w:lang w:val="en-GB" w:eastAsia="en-US" w:bidi="ar-SA"/>
      </w:rPr>
    </w:lvl>
    <w:lvl w:ilvl="1" w:tplc="E222C33E">
      <w:numFmt w:val="bullet"/>
      <w:lvlText w:val=""/>
      <w:lvlJc w:val="left"/>
      <w:pPr>
        <w:ind w:left="1592" w:hanging="360"/>
      </w:pPr>
      <w:rPr>
        <w:rFonts w:ascii="Symbol" w:eastAsia="Symbol" w:hAnsi="Symbol" w:cs="Symbol" w:hint="default"/>
        <w:b w:val="0"/>
        <w:bCs w:val="0"/>
        <w:i w:val="0"/>
        <w:iCs w:val="0"/>
        <w:w w:val="100"/>
        <w:sz w:val="24"/>
        <w:szCs w:val="24"/>
        <w:lang w:val="en-GB" w:eastAsia="en-US" w:bidi="ar-SA"/>
      </w:rPr>
    </w:lvl>
    <w:lvl w:ilvl="2" w:tplc="A4CEDF72">
      <w:numFmt w:val="bullet"/>
      <w:lvlText w:val="•"/>
      <w:lvlJc w:val="left"/>
      <w:pPr>
        <w:ind w:left="2605" w:hanging="360"/>
      </w:pPr>
      <w:rPr>
        <w:rFonts w:hint="default"/>
        <w:lang w:val="en-GB" w:eastAsia="en-US" w:bidi="ar-SA"/>
      </w:rPr>
    </w:lvl>
    <w:lvl w:ilvl="3" w:tplc="D6FAD638">
      <w:numFmt w:val="bullet"/>
      <w:lvlText w:val="•"/>
      <w:lvlJc w:val="left"/>
      <w:pPr>
        <w:ind w:left="3611" w:hanging="360"/>
      </w:pPr>
      <w:rPr>
        <w:rFonts w:hint="default"/>
        <w:lang w:val="en-GB" w:eastAsia="en-US" w:bidi="ar-SA"/>
      </w:rPr>
    </w:lvl>
    <w:lvl w:ilvl="4" w:tplc="CAB042B8">
      <w:numFmt w:val="bullet"/>
      <w:lvlText w:val="•"/>
      <w:lvlJc w:val="left"/>
      <w:pPr>
        <w:ind w:left="4617" w:hanging="360"/>
      </w:pPr>
      <w:rPr>
        <w:rFonts w:hint="default"/>
        <w:lang w:val="en-GB" w:eastAsia="en-US" w:bidi="ar-SA"/>
      </w:rPr>
    </w:lvl>
    <w:lvl w:ilvl="5" w:tplc="0C1ABEBA">
      <w:numFmt w:val="bullet"/>
      <w:lvlText w:val="•"/>
      <w:lvlJc w:val="left"/>
      <w:pPr>
        <w:ind w:left="5622" w:hanging="360"/>
      </w:pPr>
      <w:rPr>
        <w:rFonts w:hint="default"/>
        <w:lang w:val="en-GB" w:eastAsia="en-US" w:bidi="ar-SA"/>
      </w:rPr>
    </w:lvl>
    <w:lvl w:ilvl="6" w:tplc="7528E052">
      <w:numFmt w:val="bullet"/>
      <w:lvlText w:val="•"/>
      <w:lvlJc w:val="left"/>
      <w:pPr>
        <w:ind w:left="6628" w:hanging="360"/>
      </w:pPr>
      <w:rPr>
        <w:rFonts w:hint="default"/>
        <w:lang w:val="en-GB" w:eastAsia="en-US" w:bidi="ar-SA"/>
      </w:rPr>
    </w:lvl>
    <w:lvl w:ilvl="7" w:tplc="3E083490">
      <w:numFmt w:val="bullet"/>
      <w:lvlText w:val="•"/>
      <w:lvlJc w:val="left"/>
      <w:pPr>
        <w:ind w:left="7634" w:hanging="360"/>
      </w:pPr>
      <w:rPr>
        <w:rFonts w:hint="default"/>
        <w:lang w:val="en-GB" w:eastAsia="en-US" w:bidi="ar-SA"/>
      </w:rPr>
    </w:lvl>
    <w:lvl w:ilvl="8" w:tplc="E28C904A">
      <w:numFmt w:val="bullet"/>
      <w:lvlText w:val="•"/>
      <w:lvlJc w:val="left"/>
      <w:pPr>
        <w:ind w:left="8639" w:hanging="360"/>
      </w:pPr>
      <w:rPr>
        <w:rFonts w:hint="default"/>
        <w:lang w:val="en-GB" w:eastAsia="en-US" w:bidi="ar-SA"/>
      </w:rPr>
    </w:lvl>
  </w:abstractNum>
  <w:num w:numId="1" w16cid:durableId="1688409783">
    <w:abstractNumId w:val="23"/>
  </w:num>
  <w:num w:numId="2" w16cid:durableId="2119174004">
    <w:abstractNumId w:val="1"/>
  </w:num>
  <w:num w:numId="3" w16cid:durableId="1145270016">
    <w:abstractNumId w:val="4"/>
  </w:num>
  <w:num w:numId="4" w16cid:durableId="322857588">
    <w:abstractNumId w:val="18"/>
  </w:num>
  <w:num w:numId="5" w16cid:durableId="1266428663">
    <w:abstractNumId w:val="6"/>
  </w:num>
  <w:num w:numId="6" w16cid:durableId="902331340">
    <w:abstractNumId w:val="0"/>
  </w:num>
  <w:num w:numId="7" w16cid:durableId="1689791672">
    <w:abstractNumId w:val="12"/>
  </w:num>
  <w:num w:numId="8" w16cid:durableId="1687975835">
    <w:abstractNumId w:val="16"/>
  </w:num>
  <w:num w:numId="9" w16cid:durableId="1198279205">
    <w:abstractNumId w:val="7"/>
  </w:num>
  <w:num w:numId="10" w16cid:durableId="1303805624">
    <w:abstractNumId w:val="8"/>
  </w:num>
  <w:num w:numId="11" w16cid:durableId="1646081500">
    <w:abstractNumId w:val="11"/>
  </w:num>
  <w:num w:numId="12" w16cid:durableId="771243532">
    <w:abstractNumId w:val="14"/>
  </w:num>
  <w:num w:numId="13" w16cid:durableId="555318508">
    <w:abstractNumId w:val="9"/>
  </w:num>
  <w:num w:numId="14" w16cid:durableId="1613826479">
    <w:abstractNumId w:val="21"/>
  </w:num>
  <w:num w:numId="15" w16cid:durableId="1195539876">
    <w:abstractNumId w:val="17"/>
  </w:num>
  <w:num w:numId="16" w16cid:durableId="1168668512">
    <w:abstractNumId w:val="22"/>
  </w:num>
  <w:num w:numId="17" w16cid:durableId="787697963">
    <w:abstractNumId w:val="2"/>
  </w:num>
  <w:num w:numId="18" w16cid:durableId="129246126">
    <w:abstractNumId w:val="5"/>
  </w:num>
  <w:num w:numId="19" w16cid:durableId="1203785805">
    <w:abstractNumId w:val="15"/>
  </w:num>
  <w:num w:numId="20" w16cid:durableId="1179544559">
    <w:abstractNumId w:val="3"/>
  </w:num>
  <w:num w:numId="21" w16cid:durableId="2003583506">
    <w:abstractNumId w:val="20"/>
  </w:num>
  <w:num w:numId="22" w16cid:durableId="2092307088">
    <w:abstractNumId w:val="13"/>
  </w:num>
  <w:num w:numId="23" w16cid:durableId="151944911">
    <w:abstractNumId w:val="19"/>
  </w:num>
  <w:num w:numId="24" w16cid:durableId="2013363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F9"/>
    <w:rsid w:val="00034533"/>
    <w:rsid w:val="00063AD9"/>
    <w:rsid w:val="000D0E6D"/>
    <w:rsid w:val="00146C1F"/>
    <w:rsid w:val="001659F5"/>
    <w:rsid w:val="00182F86"/>
    <w:rsid w:val="001B1508"/>
    <w:rsid w:val="002A682D"/>
    <w:rsid w:val="003441E9"/>
    <w:rsid w:val="00433D73"/>
    <w:rsid w:val="0051723F"/>
    <w:rsid w:val="00580335"/>
    <w:rsid w:val="00647A25"/>
    <w:rsid w:val="006C0356"/>
    <w:rsid w:val="00762CBD"/>
    <w:rsid w:val="00763682"/>
    <w:rsid w:val="00765E77"/>
    <w:rsid w:val="008526DE"/>
    <w:rsid w:val="0087198F"/>
    <w:rsid w:val="00882091"/>
    <w:rsid w:val="008B4B0C"/>
    <w:rsid w:val="008E4604"/>
    <w:rsid w:val="009B0A66"/>
    <w:rsid w:val="00A52C01"/>
    <w:rsid w:val="00AE1F8B"/>
    <w:rsid w:val="00B1513B"/>
    <w:rsid w:val="00B609C3"/>
    <w:rsid w:val="00BF4910"/>
    <w:rsid w:val="00C47A3F"/>
    <w:rsid w:val="00C96625"/>
    <w:rsid w:val="00D6792A"/>
    <w:rsid w:val="00E24893"/>
    <w:rsid w:val="00ED26F9"/>
    <w:rsid w:val="00F53F71"/>
    <w:rsid w:val="0D74ABA7"/>
    <w:rsid w:val="1E4E8F43"/>
    <w:rsid w:val="382E23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0A9FA"/>
  <w15:chartTrackingRefBased/>
  <w15:docId w15:val="{BAEAE3E3-8B91-4119-BF75-4D780D91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8F"/>
    <w:rPr>
      <w:color w:val="404040" w:themeColor="text1" w:themeTint="BF"/>
      <w:sz w:val="28"/>
    </w:rPr>
  </w:style>
  <w:style w:type="paragraph" w:styleId="Heading1">
    <w:name w:val="heading 1"/>
    <w:aliases w:val="Heading"/>
    <w:basedOn w:val="Normal"/>
    <w:next w:val="Normal"/>
    <w:link w:val="Heading1Char"/>
    <w:uiPriority w:val="9"/>
    <w:qFormat/>
    <w:rsid w:val="0087198F"/>
    <w:pPr>
      <w:spacing w:after="0" w:line="240" w:lineRule="auto"/>
      <w:outlineLvl w:val="0"/>
    </w:pPr>
    <w:rPr>
      <w:rFonts w:cstheme="minorHAnsi"/>
      <w:b/>
      <w:bCs/>
      <w:color w:val="204B5C"/>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6F9"/>
  </w:style>
  <w:style w:type="paragraph" w:styleId="Footer">
    <w:name w:val="footer"/>
    <w:basedOn w:val="Normal"/>
    <w:link w:val="FooterChar"/>
    <w:uiPriority w:val="99"/>
    <w:unhideWhenUsed/>
    <w:rsid w:val="00ED2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6F9"/>
  </w:style>
  <w:style w:type="table" w:styleId="TableGrid">
    <w:name w:val="Table Grid"/>
    <w:basedOn w:val="TableNormal"/>
    <w:uiPriority w:val="39"/>
    <w:rsid w:val="00ED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Sub Header"/>
    <w:basedOn w:val="Normal"/>
    <w:link w:val="BodyTextChar"/>
    <w:uiPriority w:val="1"/>
    <w:qFormat/>
    <w:rsid w:val="0087198F"/>
    <w:pPr>
      <w:spacing w:after="0" w:line="240" w:lineRule="auto"/>
    </w:pPr>
    <w:rPr>
      <w:rFonts w:cstheme="minorHAnsi"/>
      <w:b/>
      <w:bCs/>
      <w:color w:val="0067A0"/>
      <w:sz w:val="36"/>
      <w:szCs w:val="36"/>
    </w:rPr>
  </w:style>
  <w:style w:type="character" w:customStyle="1" w:styleId="BodyTextChar">
    <w:name w:val="Body Text Char"/>
    <w:aliases w:val="Sub Header Char"/>
    <w:basedOn w:val="DefaultParagraphFont"/>
    <w:link w:val="BodyText"/>
    <w:uiPriority w:val="1"/>
    <w:rsid w:val="0087198F"/>
    <w:rPr>
      <w:rFonts w:cstheme="minorHAnsi"/>
      <w:b/>
      <w:bCs/>
      <w:color w:val="0067A0"/>
      <w:sz w:val="36"/>
      <w:szCs w:val="36"/>
    </w:rPr>
  </w:style>
  <w:style w:type="paragraph" w:styleId="ListParagraph">
    <w:name w:val="List Paragraph"/>
    <w:basedOn w:val="Normal"/>
    <w:uiPriority w:val="34"/>
    <w:qFormat/>
    <w:rsid w:val="0051723F"/>
    <w:pPr>
      <w:widowControl w:val="0"/>
      <w:autoSpaceDE w:val="0"/>
      <w:autoSpaceDN w:val="0"/>
      <w:spacing w:after="0" w:line="240" w:lineRule="auto"/>
      <w:ind w:left="1592" w:hanging="361"/>
    </w:pPr>
    <w:rPr>
      <w:rFonts w:ascii="Bahnschrift" w:eastAsia="Bahnschrift" w:hAnsi="Bahnschrift" w:cs="Bahnschrift"/>
    </w:rPr>
  </w:style>
  <w:style w:type="character" w:customStyle="1" w:styleId="Heading1Char">
    <w:name w:val="Heading 1 Char"/>
    <w:aliases w:val="Heading Char"/>
    <w:basedOn w:val="DefaultParagraphFont"/>
    <w:link w:val="Heading1"/>
    <w:uiPriority w:val="9"/>
    <w:rsid w:val="0087198F"/>
    <w:rPr>
      <w:rFonts w:cstheme="minorHAnsi"/>
      <w:b/>
      <w:bCs/>
      <w:color w:val="204B5C"/>
      <w:sz w:val="48"/>
      <w:szCs w:val="48"/>
    </w:rPr>
  </w:style>
  <w:style w:type="paragraph" w:customStyle="1" w:styleId="paragraph">
    <w:name w:val="paragraph"/>
    <w:basedOn w:val="Normal"/>
    <w:rsid w:val="00647A2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647A25"/>
  </w:style>
  <w:style w:type="character" w:customStyle="1" w:styleId="eop">
    <w:name w:val="eop"/>
    <w:basedOn w:val="DefaultParagraphFont"/>
    <w:rsid w:val="00647A25"/>
  </w:style>
  <w:style w:type="character" w:customStyle="1" w:styleId="wacimagecontainer">
    <w:name w:val="wacimagecontainer"/>
    <w:basedOn w:val="DefaultParagraphFont"/>
    <w:rsid w:val="00A5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3397">
      <w:bodyDiv w:val="1"/>
      <w:marLeft w:val="0"/>
      <w:marRight w:val="0"/>
      <w:marTop w:val="0"/>
      <w:marBottom w:val="0"/>
      <w:divBdr>
        <w:top w:val="none" w:sz="0" w:space="0" w:color="auto"/>
        <w:left w:val="none" w:sz="0" w:space="0" w:color="auto"/>
        <w:bottom w:val="none" w:sz="0" w:space="0" w:color="auto"/>
        <w:right w:val="none" w:sz="0" w:space="0" w:color="auto"/>
      </w:divBdr>
      <w:divsChild>
        <w:div w:id="1698696318">
          <w:marLeft w:val="0"/>
          <w:marRight w:val="0"/>
          <w:marTop w:val="0"/>
          <w:marBottom w:val="0"/>
          <w:divBdr>
            <w:top w:val="none" w:sz="0" w:space="0" w:color="auto"/>
            <w:left w:val="none" w:sz="0" w:space="0" w:color="auto"/>
            <w:bottom w:val="none" w:sz="0" w:space="0" w:color="auto"/>
            <w:right w:val="none" w:sz="0" w:space="0" w:color="auto"/>
          </w:divBdr>
        </w:div>
        <w:div w:id="229778792">
          <w:marLeft w:val="0"/>
          <w:marRight w:val="0"/>
          <w:marTop w:val="0"/>
          <w:marBottom w:val="0"/>
          <w:divBdr>
            <w:top w:val="none" w:sz="0" w:space="0" w:color="auto"/>
            <w:left w:val="none" w:sz="0" w:space="0" w:color="auto"/>
            <w:bottom w:val="none" w:sz="0" w:space="0" w:color="auto"/>
            <w:right w:val="none" w:sz="0" w:space="0" w:color="auto"/>
          </w:divBdr>
        </w:div>
        <w:div w:id="786660957">
          <w:marLeft w:val="0"/>
          <w:marRight w:val="0"/>
          <w:marTop w:val="0"/>
          <w:marBottom w:val="0"/>
          <w:divBdr>
            <w:top w:val="none" w:sz="0" w:space="0" w:color="auto"/>
            <w:left w:val="none" w:sz="0" w:space="0" w:color="auto"/>
            <w:bottom w:val="none" w:sz="0" w:space="0" w:color="auto"/>
            <w:right w:val="none" w:sz="0" w:space="0" w:color="auto"/>
          </w:divBdr>
        </w:div>
        <w:div w:id="883634532">
          <w:marLeft w:val="0"/>
          <w:marRight w:val="0"/>
          <w:marTop w:val="0"/>
          <w:marBottom w:val="0"/>
          <w:divBdr>
            <w:top w:val="none" w:sz="0" w:space="0" w:color="auto"/>
            <w:left w:val="none" w:sz="0" w:space="0" w:color="auto"/>
            <w:bottom w:val="none" w:sz="0" w:space="0" w:color="auto"/>
            <w:right w:val="none" w:sz="0" w:space="0" w:color="auto"/>
          </w:divBdr>
        </w:div>
        <w:div w:id="1106460517">
          <w:marLeft w:val="0"/>
          <w:marRight w:val="0"/>
          <w:marTop w:val="0"/>
          <w:marBottom w:val="0"/>
          <w:divBdr>
            <w:top w:val="none" w:sz="0" w:space="0" w:color="auto"/>
            <w:left w:val="none" w:sz="0" w:space="0" w:color="auto"/>
            <w:bottom w:val="none" w:sz="0" w:space="0" w:color="auto"/>
            <w:right w:val="none" w:sz="0" w:space="0" w:color="auto"/>
          </w:divBdr>
        </w:div>
      </w:divsChild>
    </w:div>
    <w:div w:id="1383596184">
      <w:bodyDiv w:val="1"/>
      <w:marLeft w:val="0"/>
      <w:marRight w:val="0"/>
      <w:marTop w:val="0"/>
      <w:marBottom w:val="0"/>
      <w:divBdr>
        <w:top w:val="none" w:sz="0" w:space="0" w:color="auto"/>
        <w:left w:val="none" w:sz="0" w:space="0" w:color="auto"/>
        <w:bottom w:val="none" w:sz="0" w:space="0" w:color="auto"/>
        <w:right w:val="none" w:sz="0" w:space="0" w:color="auto"/>
      </w:divBdr>
      <w:divsChild>
        <w:div w:id="596905586">
          <w:marLeft w:val="0"/>
          <w:marRight w:val="0"/>
          <w:marTop w:val="0"/>
          <w:marBottom w:val="0"/>
          <w:divBdr>
            <w:top w:val="none" w:sz="0" w:space="0" w:color="auto"/>
            <w:left w:val="none" w:sz="0" w:space="0" w:color="auto"/>
            <w:bottom w:val="none" w:sz="0" w:space="0" w:color="auto"/>
            <w:right w:val="none" w:sz="0" w:space="0" w:color="auto"/>
          </w:divBdr>
        </w:div>
        <w:div w:id="760833982">
          <w:marLeft w:val="0"/>
          <w:marRight w:val="0"/>
          <w:marTop w:val="0"/>
          <w:marBottom w:val="0"/>
          <w:divBdr>
            <w:top w:val="none" w:sz="0" w:space="0" w:color="auto"/>
            <w:left w:val="none" w:sz="0" w:space="0" w:color="auto"/>
            <w:bottom w:val="none" w:sz="0" w:space="0" w:color="auto"/>
            <w:right w:val="none" w:sz="0" w:space="0" w:color="auto"/>
          </w:divBdr>
        </w:div>
        <w:div w:id="268782895">
          <w:marLeft w:val="0"/>
          <w:marRight w:val="0"/>
          <w:marTop w:val="0"/>
          <w:marBottom w:val="0"/>
          <w:divBdr>
            <w:top w:val="none" w:sz="0" w:space="0" w:color="auto"/>
            <w:left w:val="none" w:sz="0" w:space="0" w:color="auto"/>
            <w:bottom w:val="none" w:sz="0" w:space="0" w:color="auto"/>
            <w:right w:val="none" w:sz="0" w:space="0" w:color="auto"/>
          </w:divBdr>
        </w:div>
        <w:div w:id="812530286">
          <w:marLeft w:val="0"/>
          <w:marRight w:val="0"/>
          <w:marTop w:val="0"/>
          <w:marBottom w:val="0"/>
          <w:divBdr>
            <w:top w:val="none" w:sz="0" w:space="0" w:color="auto"/>
            <w:left w:val="none" w:sz="0" w:space="0" w:color="auto"/>
            <w:bottom w:val="none" w:sz="0" w:space="0" w:color="auto"/>
            <w:right w:val="none" w:sz="0" w:space="0" w:color="auto"/>
          </w:divBdr>
        </w:div>
        <w:div w:id="456534832">
          <w:marLeft w:val="0"/>
          <w:marRight w:val="0"/>
          <w:marTop w:val="0"/>
          <w:marBottom w:val="0"/>
          <w:divBdr>
            <w:top w:val="none" w:sz="0" w:space="0" w:color="auto"/>
            <w:left w:val="none" w:sz="0" w:space="0" w:color="auto"/>
            <w:bottom w:val="none" w:sz="0" w:space="0" w:color="auto"/>
            <w:right w:val="none" w:sz="0" w:space="0" w:color="auto"/>
          </w:divBdr>
        </w:div>
        <w:div w:id="1762331690">
          <w:marLeft w:val="0"/>
          <w:marRight w:val="0"/>
          <w:marTop w:val="0"/>
          <w:marBottom w:val="0"/>
          <w:divBdr>
            <w:top w:val="none" w:sz="0" w:space="0" w:color="auto"/>
            <w:left w:val="none" w:sz="0" w:space="0" w:color="auto"/>
            <w:bottom w:val="none" w:sz="0" w:space="0" w:color="auto"/>
            <w:right w:val="none" w:sz="0" w:space="0" w:color="auto"/>
          </w:divBdr>
        </w:div>
        <w:div w:id="707684983">
          <w:marLeft w:val="0"/>
          <w:marRight w:val="0"/>
          <w:marTop w:val="0"/>
          <w:marBottom w:val="0"/>
          <w:divBdr>
            <w:top w:val="none" w:sz="0" w:space="0" w:color="auto"/>
            <w:left w:val="none" w:sz="0" w:space="0" w:color="auto"/>
            <w:bottom w:val="none" w:sz="0" w:space="0" w:color="auto"/>
            <w:right w:val="none" w:sz="0" w:space="0" w:color="auto"/>
          </w:divBdr>
        </w:div>
        <w:div w:id="1920284694">
          <w:marLeft w:val="0"/>
          <w:marRight w:val="0"/>
          <w:marTop w:val="0"/>
          <w:marBottom w:val="0"/>
          <w:divBdr>
            <w:top w:val="none" w:sz="0" w:space="0" w:color="auto"/>
            <w:left w:val="none" w:sz="0" w:space="0" w:color="auto"/>
            <w:bottom w:val="none" w:sz="0" w:space="0" w:color="auto"/>
            <w:right w:val="none" w:sz="0" w:space="0" w:color="auto"/>
          </w:divBdr>
        </w:div>
        <w:div w:id="754938041">
          <w:marLeft w:val="0"/>
          <w:marRight w:val="0"/>
          <w:marTop w:val="0"/>
          <w:marBottom w:val="0"/>
          <w:divBdr>
            <w:top w:val="none" w:sz="0" w:space="0" w:color="auto"/>
            <w:left w:val="none" w:sz="0" w:space="0" w:color="auto"/>
            <w:bottom w:val="none" w:sz="0" w:space="0" w:color="auto"/>
            <w:right w:val="none" w:sz="0" w:space="0" w:color="auto"/>
          </w:divBdr>
        </w:div>
        <w:div w:id="158275479">
          <w:marLeft w:val="0"/>
          <w:marRight w:val="0"/>
          <w:marTop w:val="0"/>
          <w:marBottom w:val="0"/>
          <w:divBdr>
            <w:top w:val="none" w:sz="0" w:space="0" w:color="auto"/>
            <w:left w:val="none" w:sz="0" w:space="0" w:color="auto"/>
            <w:bottom w:val="none" w:sz="0" w:space="0" w:color="auto"/>
            <w:right w:val="none" w:sz="0" w:space="0" w:color="auto"/>
          </w:divBdr>
        </w:div>
        <w:div w:id="39911690">
          <w:marLeft w:val="0"/>
          <w:marRight w:val="0"/>
          <w:marTop w:val="0"/>
          <w:marBottom w:val="0"/>
          <w:divBdr>
            <w:top w:val="none" w:sz="0" w:space="0" w:color="auto"/>
            <w:left w:val="none" w:sz="0" w:space="0" w:color="auto"/>
            <w:bottom w:val="none" w:sz="0" w:space="0" w:color="auto"/>
            <w:right w:val="none" w:sz="0" w:space="0" w:color="auto"/>
          </w:divBdr>
        </w:div>
      </w:divsChild>
    </w:div>
    <w:div w:id="1481263771">
      <w:bodyDiv w:val="1"/>
      <w:marLeft w:val="0"/>
      <w:marRight w:val="0"/>
      <w:marTop w:val="0"/>
      <w:marBottom w:val="0"/>
      <w:divBdr>
        <w:top w:val="none" w:sz="0" w:space="0" w:color="auto"/>
        <w:left w:val="none" w:sz="0" w:space="0" w:color="auto"/>
        <w:bottom w:val="none" w:sz="0" w:space="0" w:color="auto"/>
        <w:right w:val="none" w:sz="0" w:space="0" w:color="auto"/>
      </w:divBdr>
      <w:divsChild>
        <w:div w:id="1932542847">
          <w:marLeft w:val="0"/>
          <w:marRight w:val="0"/>
          <w:marTop w:val="0"/>
          <w:marBottom w:val="0"/>
          <w:divBdr>
            <w:top w:val="none" w:sz="0" w:space="0" w:color="auto"/>
            <w:left w:val="none" w:sz="0" w:space="0" w:color="auto"/>
            <w:bottom w:val="none" w:sz="0" w:space="0" w:color="auto"/>
            <w:right w:val="none" w:sz="0" w:space="0" w:color="auto"/>
          </w:divBdr>
        </w:div>
        <w:div w:id="1854225799">
          <w:marLeft w:val="0"/>
          <w:marRight w:val="0"/>
          <w:marTop w:val="0"/>
          <w:marBottom w:val="0"/>
          <w:divBdr>
            <w:top w:val="none" w:sz="0" w:space="0" w:color="auto"/>
            <w:left w:val="none" w:sz="0" w:space="0" w:color="auto"/>
            <w:bottom w:val="none" w:sz="0" w:space="0" w:color="auto"/>
            <w:right w:val="none" w:sz="0" w:space="0" w:color="auto"/>
          </w:divBdr>
        </w:div>
        <w:div w:id="2044861579">
          <w:marLeft w:val="0"/>
          <w:marRight w:val="0"/>
          <w:marTop w:val="0"/>
          <w:marBottom w:val="0"/>
          <w:divBdr>
            <w:top w:val="none" w:sz="0" w:space="0" w:color="auto"/>
            <w:left w:val="none" w:sz="0" w:space="0" w:color="auto"/>
            <w:bottom w:val="none" w:sz="0" w:space="0" w:color="auto"/>
            <w:right w:val="none" w:sz="0" w:space="0" w:color="auto"/>
          </w:divBdr>
        </w:div>
        <w:div w:id="1138231342">
          <w:marLeft w:val="0"/>
          <w:marRight w:val="0"/>
          <w:marTop w:val="0"/>
          <w:marBottom w:val="0"/>
          <w:divBdr>
            <w:top w:val="none" w:sz="0" w:space="0" w:color="auto"/>
            <w:left w:val="none" w:sz="0" w:space="0" w:color="auto"/>
            <w:bottom w:val="none" w:sz="0" w:space="0" w:color="auto"/>
            <w:right w:val="none" w:sz="0" w:space="0" w:color="auto"/>
          </w:divBdr>
          <w:divsChild>
            <w:div w:id="701787297">
              <w:marLeft w:val="0"/>
              <w:marRight w:val="0"/>
              <w:marTop w:val="0"/>
              <w:marBottom w:val="0"/>
              <w:divBdr>
                <w:top w:val="none" w:sz="0" w:space="0" w:color="auto"/>
                <w:left w:val="none" w:sz="0" w:space="0" w:color="auto"/>
                <w:bottom w:val="none" w:sz="0" w:space="0" w:color="auto"/>
                <w:right w:val="none" w:sz="0" w:space="0" w:color="auto"/>
              </w:divBdr>
            </w:div>
            <w:div w:id="187985275">
              <w:marLeft w:val="0"/>
              <w:marRight w:val="0"/>
              <w:marTop w:val="0"/>
              <w:marBottom w:val="0"/>
              <w:divBdr>
                <w:top w:val="none" w:sz="0" w:space="0" w:color="auto"/>
                <w:left w:val="none" w:sz="0" w:space="0" w:color="auto"/>
                <w:bottom w:val="none" w:sz="0" w:space="0" w:color="auto"/>
                <w:right w:val="none" w:sz="0" w:space="0" w:color="auto"/>
              </w:divBdr>
            </w:div>
            <w:div w:id="626855378">
              <w:marLeft w:val="0"/>
              <w:marRight w:val="0"/>
              <w:marTop w:val="0"/>
              <w:marBottom w:val="0"/>
              <w:divBdr>
                <w:top w:val="none" w:sz="0" w:space="0" w:color="auto"/>
                <w:left w:val="none" w:sz="0" w:space="0" w:color="auto"/>
                <w:bottom w:val="none" w:sz="0" w:space="0" w:color="auto"/>
                <w:right w:val="none" w:sz="0" w:space="0" w:color="auto"/>
              </w:divBdr>
            </w:div>
            <w:div w:id="1174223131">
              <w:marLeft w:val="0"/>
              <w:marRight w:val="0"/>
              <w:marTop w:val="0"/>
              <w:marBottom w:val="0"/>
              <w:divBdr>
                <w:top w:val="none" w:sz="0" w:space="0" w:color="auto"/>
                <w:left w:val="none" w:sz="0" w:space="0" w:color="auto"/>
                <w:bottom w:val="none" w:sz="0" w:space="0" w:color="auto"/>
                <w:right w:val="none" w:sz="0" w:space="0" w:color="auto"/>
              </w:divBdr>
            </w:div>
            <w:div w:id="1299871840">
              <w:marLeft w:val="0"/>
              <w:marRight w:val="0"/>
              <w:marTop w:val="0"/>
              <w:marBottom w:val="0"/>
              <w:divBdr>
                <w:top w:val="none" w:sz="0" w:space="0" w:color="auto"/>
                <w:left w:val="none" w:sz="0" w:space="0" w:color="auto"/>
                <w:bottom w:val="none" w:sz="0" w:space="0" w:color="auto"/>
                <w:right w:val="none" w:sz="0" w:space="0" w:color="auto"/>
              </w:divBdr>
            </w:div>
            <w:div w:id="104349108">
              <w:marLeft w:val="0"/>
              <w:marRight w:val="0"/>
              <w:marTop w:val="0"/>
              <w:marBottom w:val="0"/>
              <w:divBdr>
                <w:top w:val="none" w:sz="0" w:space="0" w:color="auto"/>
                <w:left w:val="none" w:sz="0" w:space="0" w:color="auto"/>
                <w:bottom w:val="none" w:sz="0" w:space="0" w:color="auto"/>
                <w:right w:val="none" w:sz="0" w:space="0" w:color="auto"/>
              </w:divBdr>
            </w:div>
            <w:div w:id="1212034571">
              <w:marLeft w:val="0"/>
              <w:marRight w:val="0"/>
              <w:marTop w:val="0"/>
              <w:marBottom w:val="0"/>
              <w:divBdr>
                <w:top w:val="none" w:sz="0" w:space="0" w:color="auto"/>
                <w:left w:val="none" w:sz="0" w:space="0" w:color="auto"/>
                <w:bottom w:val="none" w:sz="0" w:space="0" w:color="auto"/>
                <w:right w:val="none" w:sz="0" w:space="0" w:color="auto"/>
              </w:divBdr>
            </w:div>
            <w:div w:id="20937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CA15C85821164DB3C7574CC95987B8" ma:contentTypeVersion="14" ma:contentTypeDescription="Create a new document." ma:contentTypeScope="" ma:versionID="8faef99b66164d4731916abe85b0dea8">
  <xsd:schema xmlns:xsd="http://www.w3.org/2001/XMLSchema" xmlns:xs="http://www.w3.org/2001/XMLSchema" xmlns:p="http://schemas.microsoft.com/office/2006/metadata/properties" xmlns:ns2="bb46072f-6c35-4927-8849-0072430abd2d" xmlns:ns3="f370f1b2-6047-477c-9853-75a3624d93a1" targetNamespace="http://schemas.microsoft.com/office/2006/metadata/properties" ma:root="true" ma:fieldsID="375fb719cf23f281102150b9ce0131a8" ns2:_="" ns3:_="">
    <xsd:import namespace="bb46072f-6c35-4927-8849-0072430abd2d"/>
    <xsd:import namespace="f370f1b2-6047-477c-9853-75a3624d93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6072f-6c35-4927-8849-0072430ab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0f1b2-6047-477c-9853-75a3624d93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b7af1cb-100f-4a75-aa7d-250f4832866c}" ma:internalName="TaxCatchAll" ma:showField="CatchAllData" ma:web="f370f1b2-6047-477c-9853-75a3624d9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370f1b2-6047-477c-9853-75a3624d93a1">
      <UserInfo>
        <DisplayName>Emma Street</DisplayName>
        <AccountId>36</AccountId>
        <AccountType/>
      </UserInfo>
    </SharedWithUsers>
    <TaxCatchAll xmlns="f370f1b2-6047-477c-9853-75a3624d93a1" xsi:nil="true"/>
    <lcf76f155ced4ddcb4097134ff3c332f xmlns="bb46072f-6c35-4927-8849-0072430abd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35FB1D-B702-4CE0-8B80-905EA8E2EAC6}">
  <ds:schemaRefs>
    <ds:schemaRef ds:uri="http://schemas.microsoft.com/sharepoint/v3/contenttype/forms"/>
  </ds:schemaRefs>
</ds:datastoreItem>
</file>

<file path=customXml/itemProps2.xml><?xml version="1.0" encoding="utf-8"?>
<ds:datastoreItem xmlns:ds="http://schemas.openxmlformats.org/officeDocument/2006/customXml" ds:itemID="{D6B33894-4C66-45D2-BFFE-F62B8AF7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6072f-6c35-4927-8849-0072430abd2d"/>
    <ds:schemaRef ds:uri="f370f1b2-6047-477c-9853-75a3624d9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BF1F2-BA36-48EA-BD27-477846A2189E}">
  <ds:schemaRefs>
    <ds:schemaRef ds:uri="http://schemas.microsoft.com/office/2006/metadata/properties"/>
    <ds:schemaRef ds:uri="http://schemas.microsoft.com/office/infopath/2007/PartnerControls"/>
    <ds:schemaRef ds:uri="f370f1b2-6047-477c-9853-75a3624d93a1"/>
    <ds:schemaRef ds:uri="bb46072f-6c35-4927-8849-0072430abd2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Policy Template</vt:lpstr>
    </vt:vector>
  </TitlesOfParts>
  <Company>Somerset Skills &amp; Learning</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Robbie Lockyer</dc:creator>
  <cp:keywords/>
  <dc:description/>
  <cp:lastModifiedBy>Emma Street</cp:lastModifiedBy>
  <cp:revision>10</cp:revision>
  <dcterms:created xsi:type="dcterms:W3CDTF">2024-06-24T13:17:00Z</dcterms:created>
  <dcterms:modified xsi:type="dcterms:W3CDTF">2024-06-26T09:55:00Z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0x01010006CA15C85821164DB3C7574CC95987B8</vt:lpwstr>
  </property>
  <property fmtid="{D5CDD505-2E9C-101B-9397-08002B2CF9AE}" pid="3" name="New or existing?">
    <vt:lpwstr>New</vt:lpwstr>
  </property>
  <property fmtid="{D5CDD505-2E9C-101B-9397-08002B2CF9AE}" pid="4" name="Document owner">
    <vt:lpwstr>36;#Emma Street</vt:lpwstr>
  </property>
  <property fmtid="{D5CDD505-2E9C-101B-9397-08002B2CF9AE}" pid="5" name="File format required">
    <vt:lpwstr>Word document</vt:lpwstr>
  </property>
  <property fmtid="{D5CDD505-2E9C-101B-9397-08002B2CF9AE}" pid="6" name="Notes0">
    <vt:lpwstr>Hi there. Marketing have made this template for policies moving forwards. I hope all is well with it. :) Emma. </vt:lpwstr>
  </property>
  <property fmtid="{D5CDD505-2E9C-101B-9397-08002B2CF9AE}" pid="7" name="Area">
    <vt:lpwstr>13;#Cross-organisation|aaffba0b-65ca-4f29-a620-0f6a9bcbae11</vt:lpwstr>
  </property>
  <property fmtid="{D5CDD505-2E9C-101B-9397-08002B2CF9AE}" pid="8" name="DocumentType">
    <vt:lpwstr>7;#Template|6fe422e3-a5d8-4bbc-91b3-acdbb08519ab</vt:lpwstr>
  </property>
  <property fmtid="{D5CDD505-2E9C-101B-9397-08002B2CF9AE}" pid="9" name="_dlc_DocIdItemGuid">
    <vt:lpwstr>cbf18e08-930c-455c-bc0d-235437288bfe</vt:lpwstr>
  </property>
</Properties>
</file>