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5680" w:rsidRDefault="00F25680" w14:paraId="2D9AF12A" w14:textId="4172FD7C"/>
    <w:p w:rsidR="00457735" w:rsidP="00133D08" w:rsidRDefault="00457735" w14:paraId="46BEE605" w14:textId="77777777">
      <w:pPr>
        <w:spacing w:after="0"/>
        <w:rPr>
          <w:rFonts w:cstheme="minorHAnsi"/>
          <w:b/>
          <w:bCs/>
          <w:color w:val="204B5C"/>
          <w:sz w:val="48"/>
          <w:szCs w:val="48"/>
        </w:rPr>
      </w:pPr>
    </w:p>
    <w:p w:rsidRPr="007C42F1" w:rsidR="00133D08" w:rsidP="00133D08" w:rsidRDefault="00133D08" w14:paraId="31586CA3" w14:textId="2B35B71F">
      <w:pPr>
        <w:spacing w:after="0"/>
        <w:rPr>
          <w:rFonts w:cstheme="minorHAnsi"/>
          <w:b/>
          <w:bCs/>
          <w:color w:val="204B5C"/>
          <w:sz w:val="48"/>
          <w:szCs w:val="48"/>
        </w:rPr>
      </w:pPr>
      <w:r>
        <w:rPr>
          <w:rFonts w:cstheme="minorHAnsi"/>
          <w:b/>
          <w:bCs/>
          <w:color w:val="204B5C"/>
          <w:sz w:val="48"/>
          <w:szCs w:val="48"/>
        </w:rPr>
        <w:t>Job Description</w:t>
      </w:r>
    </w:p>
    <w:p w:rsidRPr="008449DB" w:rsidR="008449DB" w:rsidP="00133D08" w:rsidRDefault="008449DB" w14:paraId="5342AA55" w14:textId="7FBB5FE4">
      <w:pPr>
        <w:spacing w:after="0"/>
      </w:pPr>
    </w:p>
    <w:tbl>
      <w:tblPr>
        <w:tblStyle w:val="TableGrid"/>
        <w:tblW w:w="0" w:type="auto"/>
        <w:tblLook w:val="04A0" w:firstRow="1" w:lastRow="0" w:firstColumn="1" w:lastColumn="0" w:noHBand="0" w:noVBand="1"/>
      </w:tblPr>
      <w:tblGrid>
        <w:gridCol w:w="2405"/>
        <w:gridCol w:w="8051"/>
      </w:tblGrid>
      <w:tr w:rsidR="008449DB" w:rsidTr="2F13492C" w14:paraId="4346FD13" w14:textId="77777777">
        <w:trPr>
          <w:trHeight w:val="340"/>
        </w:trPr>
        <w:tc>
          <w:tcPr>
            <w:tcW w:w="2405" w:type="dxa"/>
            <w:shd w:val="clear" w:color="auto" w:fill="DEEAF6" w:themeFill="accent5" w:themeFillTint="33"/>
          </w:tcPr>
          <w:p w:rsidRPr="008449DB" w:rsidR="008449DB" w:rsidP="008449DB" w:rsidRDefault="008A0E14" w14:paraId="046BE64C" w14:textId="65216CBB">
            <w:pPr>
              <w:rPr>
                <w:rFonts w:ascii="Calibri" w:hAnsi="Calibri" w:cs="Calibri"/>
                <w:sz w:val="32"/>
                <w:szCs w:val="32"/>
              </w:rPr>
            </w:pPr>
            <w:r>
              <w:rPr>
                <w:rFonts w:ascii="Calibri" w:hAnsi="Calibri" w:cs="Calibri"/>
                <w:sz w:val="32"/>
                <w:szCs w:val="32"/>
              </w:rPr>
              <w:t>Job Title</w:t>
            </w:r>
            <w:r w:rsidR="008449DB">
              <w:rPr>
                <w:rFonts w:ascii="Calibri" w:hAnsi="Calibri" w:cs="Calibri"/>
                <w:sz w:val="32"/>
                <w:szCs w:val="32"/>
              </w:rPr>
              <w:t>:</w:t>
            </w:r>
          </w:p>
        </w:tc>
        <w:tc>
          <w:tcPr>
            <w:tcW w:w="8051" w:type="dxa"/>
          </w:tcPr>
          <w:p w:rsidRPr="005C73AF" w:rsidR="008449DB" w:rsidP="001E33CD" w:rsidRDefault="00AF4B79" w14:paraId="3A6EAF47" w14:textId="64BD9F28">
            <w:pPr>
              <w:rPr>
                <w:rFonts w:ascii="Calibri" w:hAnsi="Calibri" w:cs="Calibri"/>
                <w:sz w:val="24"/>
                <w:szCs w:val="24"/>
              </w:rPr>
            </w:pPr>
            <w:r>
              <w:rPr>
                <w:rFonts w:ascii="Calibri" w:hAnsi="Calibri" w:cs="Calibri"/>
                <w:sz w:val="24"/>
                <w:szCs w:val="24"/>
              </w:rPr>
              <w:t>Learning Support Co-ordinator</w:t>
            </w:r>
          </w:p>
        </w:tc>
      </w:tr>
      <w:tr w:rsidR="008449DB" w:rsidTr="2F13492C" w14:paraId="1C4759D8" w14:textId="77777777">
        <w:trPr>
          <w:trHeight w:val="340"/>
        </w:trPr>
        <w:tc>
          <w:tcPr>
            <w:tcW w:w="2405" w:type="dxa"/>
            <w:shd w:val="clear" w:color="auto" w:fill="DEEAF6" w:themeFill="accent5" w:themeFillTint="33"/>
          </w:tcPr>
          <w:p w:rsidRPr="008449DB" w:rsidR="008449DB" w:rsidP="008449DB" w:rsidRDefault="008A0E14" w14:paraId="1567AA48" w14:textId="48FD1B1F">
            <w:pPr>
              <w:rPr>
                <w:rFonts w:ascii="Calibri" w:hAnsi="Calibri" w:cs="Calibri"/>
                <w:sz w:val="32"/>
                <w:szCs w:val="32"/>
              </w:rPr>
            </w:pPr>
            <w:r>
              <w:rPr>
                <w:rFonts w:ascii="Calibri" w:hAnsi="Calibri" w:cs="Calibri"/>
                <w:sz w:val="32"/>
                <w:szCs w:val="32"/>
              </w:rPr>
              <w:t>Reporting to:</w:t>
            </w:r>
          </w:p>
        </w:tc>
        <w:tc>
          <w:tcPr>
            <w:tcW w:w="8051" w:type="dxa"/>
          </w:tcPr>
          <w:p w:rsidRPr="005C73AF" w:rsidR="008449DB" w:rsidP="008449DB" w:rsidRDefault="418B4778" w14:paraId="44FC409B" w14:textId="0F213532">
            <w:pPr>
              <w:rPr>
                <w:rFonts w:ascii="Calibri" w:hAnsi="Calibri" w:cs="Calibri"/>
                <w:sz w:val="24"/>
                <w:szCs w:val="24"/>
              </w:rPr>
            </w:pPr>
            <w:r w:rsidRPr="74F19391">
              <w:rPr>
                <w:rFonts w:ascii="Calibri" w:hAnsi="Calibri" w:cs="Calibri"/>
                <w:sz w:val="24"/>
                <w:szCs w:val="24"/>
              </w:rPr>
              <w:t>Quality Manager</w:t>
            </w:r>
          </w:p>
        </w:tc>
      </w:tr>
      <w:tr w:rsidR="008A0E14" w:rsidTr="2F13492C" w14:paraId="209C6F80" w14:textId="77777777">
        <w:trPr>
          <w:trHeight w:val="340"/>
        </w:trPr>
        <w:tc>
          <w:tcPr>
            <w:tcW w:w="2405" w:type="dxa"/>
            <w:shd w:val="clear" w:color="auto" w:fill="DEEAF6" w:themeFill="accent5" w:themeFillTint="33"/>
          </w:tcPr>
          <w:p w:rsidR="008A0E14" w:rsidP="008449DB" w:rsidRDefault="008A0E14" w14:paraId="178A1A9A" w14:textId="4F32FC4D">
            <w:pPr>
              <w:rPr>
                <w:rFonts w:ascii="Calibri" w:hAnsi="Calibri" w:cs="Calibri"/>
                <w:sz w:val="32"/>
                <w:szCs w:val="32"/>
              </w:rPr>
            </w:pPr>
            <w:r>
              <w:rPr>
                <w:rFonts w:ascii="Calibri" w:hAnsi="Calibri" w:cs="Calibri"/>
                <w:sz w:val="32"/>
                <w:szCs w:val="32"/>
              </w:rPr>
              <w:t>Responsible for:</w:t>
            </w:r>
          </w:p>
        </w:tc>
        <w:tc>
          <w:tcPr>
            <w:tcW w:w="8051" w:type="dxa"/>
          </w:tcPr>
          <w:p w:rsidRPr="005C73AF" w:rsidR="008A0E14" w:rsidP="2F13492C" w:rsidRDefault="2F13492C" w14:paraId="282B4FAD" w14:textId="491D969C">
            <w:pPr>
              <w:spacing w:line="259" w:lineRule="auto"/>
            </w:pPr>
            <w:r w:rsidRPr="2F13492C">
              <w:rPr>
                <w:rFonts w:ascii="Calibri" w:hAnsi="Calibri" w:cs="Calibri"/>
                <w:sz w:val="24"/>
                <w:szCs w:val="24"/>
              </w:rPr>
              <w:t>Learning Support Workers</w:t>
            </w:r>
          </w:p>
        </w:tc>
      </w:tr>
      <w:tr w:rsidR="008A0E14" w:rsidTr="2F13492C" w14:paraId="66E251AA" w14:textId="77777777">
        <w:trPr>
          <w:trHeight w:val="340"/>
        </w:trPr>
        <w:tc>
          <w:tcPr>
            <w:tcW w:w="2405" w:type="dxa"/>
            <w:shd w:val="clear" w:color="auto" w:fill="DEEAF6" w:themeFill="accent5" w:themeFillTint="33"/>
          </w:tcPr>
          <w:p w:rsidR="008A0E14" w:rsidP="001C148F" w:rsidRDefault="008A0E14" w14:paraId="03D28077" w14:textId="775ED6D2">
            <w:pPr>
              <w:rPr>
                <w:rFonts w:ascii="Calibri" w:hAnsi="Calibri" w:cs="Calibri"/>
                <w:sz w:val="32"/>
                <w:szCs w:val="32"/>
              </w:rPr>
            </w:pPr>
            <w:r w:rsidRPr="001C148F">
              <w:rPr>
                <w:rFonts w:ascii="Calibri" w:hAnsi="Calibri" w:cs="Calibri"/>
                <w:sz w:val="32"/>
                <w:szCs w:val="32"/>
              </w:rPr>
              <w:t>Grade:</w:t>
            </w:r>
            <w:r w:rsidR="006E6219">
              <w:rPr>
                <w:rFonts w:ascii="Calibri" w:hAnsi="Calibri" w:cs="Calibri"/>
                <w:sz w:val="32"/>
                <w:szCs w:val="32"/>
              </w:rPr>
              <w:t xml:space="preserve"> </w:t>
            </w:r>
          </w:p>
        </w:tc>
        <w:tc>
          <w:tcPr>
            <w:tcW w:w="8051" w:type="dxa"/>
          </w:tcPr>
          <w:p w:rsidRPr="005C73AF" w:rsidR="008A0E14" w:rsidP="008449DB" w:rsidRDefault="008A0E14" w14:paraId="3D970D34" w14:textId="2D35DEA6">
            <w:pPr>
              <w:rPr>
                <w:rFonts w:ascii="Calibri" w:hAnsi="Calibri" w:cs="Calibri"/>
                <w:sz w:val="24"/>
                <w:szCs w:val="24"/>
              </w:rPr>
            </w:pPr>
          </w:p>
        </w:tc>
      </w:tr>
    </w:tbl>
    <w:p w:rsidR="008449DB" w:rsidP="00133D08" w:rsidRDefault="00133D08" w14:paraId="5345EFEE" w14:textId="44148DC8">
      <w:pPr>
        <w:spacing w:after="0"/>
      </w:pPr>
      <w:r>
        <w:rPr>
          <w:rFonts w:cstheme="minorHAnsi"/>
          <w:b/>
          <w:bCs/>
          <w:color w:val="0067A0"/>
          <w:sz w:val="36"/>
          <w:szCs w:val="36"/>
        </w:rPr>
        <w:t>Purpose of role:</w:t>
      </w:r>
    </w:p>
    <w:tbl>
      <w:tblPr>
        <w:tblStyle w:val="TableGrid"/>
        <w:tblpPr w:leftFromText="180" w:rightFromText="180" w:vertAnchor="text" w:horzAnchor="margin" w:tblpY="197"/>
        <w:tblW w:w="0" w:type="auto"/>
        <w:tblLook w:val="04A0" w:firstRow="1" w:lastRow="0" w:firstColumn="1" w:lastColumn="0" w:noHBand="0" w:noVBand="1"/>
      </w:tblPr>
      <w:tblGrid>
        <w:gridCol w:w="10456"/>
      </w:tblGrid>
      <w:tr w:rsidR="008A0E14" w:rsidTr="2F13492C" w14:paraId="55AC2CB0" w14:textId="77777777">
        <w:trPr>
          <w:trHeight w:val="1266"/>
        </w:trPr>
        <w:tc>
          <w:tcPr>
            <w:tcW w:w="10456" w:type="dxa"/>
          </w:tcPr>
          <w:p w:rsidRPr="00EA2207" w:rsidR="009915D3" w:rsidP="00EA2207" w:rsidRDefault="00EA2207" w14:paraId="73E28F9B" w14:textId="7E2A745A">
            <w:pPr>
              <w:spacing w:after="160" w:line="259" w:lineRule="auto"/>
              <w:rPr>
                <w:sz w:val="24"/>
                <w:szCs w:val="24"/>
              </w:rPr>
            </w:pPr>
            <w:r w:rsidRPr="00EA2207">
              <w:rPr>
                <w:sz w:val="24"/>
                <w:szCs w:val="24"/>
              </w:rPr>
              <w:t xml:space="preserve">To coordinate the learning support process across </w:t>
            </w:r>
            <w:r>
              <w:rPr>
                <w:sz w:val="24"/>
                <w:szCs w:val="24"/>
              </w:rPr>
              <w:t>the company</w:t>
            </w:r>
            <w:r w:rsidRPr="00EA2207">
              <w:rPr>
                <w:sz w:val="24"/>
                <w:szCs w:val="24"/>
              </w:rPr>
              <w:t xml:space="preserve">, ensuring that each learner has the support they require to succeed. This includes leading the Education, Health and Care Plan (EHCP) referral process and acting as the main point of contact with the local authority's Special Education Needs and Disabilities (SEND) team. The role is key in evaluating and improving support strategies, ensuring funding is secured, and working cross-functionally with curriculum and recruitment teams to implement and sustain effective support for learners. </w:t>
            </w:r>
          </w:p>
        </w:tc>
      </w:tr>
    </w:tbl>
    <w:p w:rsidR="00133D08" w:rsidP="00133D08" w:rsidRDefault="00133D08" w14:paraId="468DF40A" w14:textId="57ABD111">
      <w:pPr>
        <w:spacing w:after="0"/>
      </w:pPr>
      <w:r>
        <w:rPr>
          <w:rFonts w:cstheme="minorHAnsi"/>
          <w:b/>
          <w:bCs/>
          <w:color w:val="0067A0"/>
          <w:sz w:val="36"/>
          <w:szCs w:val="36"/>
        </w:rPr>
        <w:t>Main Duties:</w:t>
      </w:r>
    </w:p>
    <w:tbl>
      <w:tblPr>
        <w:tblStyle w:val="TableGrid"/>
        <w:tblpPr w:leftFromText="180" w:rightFromText="180" w:vertAnchor="text" w:horzAnchor="margin" w:tblpY="265"/>
        <w:tblW w:w="0" w:type="auto"/>
        <w:tblLook w:val="04A0" w:firstRow="1" w:lastRow="0" w:firstColumn="1" w:lastColumn="0" w:noHBand="0" w:noVBand="1"/>
      </w:tblPr>
      <w:tblGrid>
        <w:gridCol w:w="10456"/>
      </w:tblGrid>
      <w:tr w:rsidR="008A0E14" w:rsidTr="5C235312" w14:paraId="2F635062" w14:textId="77777777">
        <w:trPr>
          <w:trHeight w:val="1269"/>
        </w:trPr>
        <w:tc>
          <w:tcPr>
            <w:tcW w:w="10456" w:type="dxa"/>
            <w:tcMar/>
          </w:tcPr>
          <w:p w:rsidR="00C4026D" w:rsidP="00826E42" w:rsidRDefault="00C4026D" w14:paraId="42A7DCC4" w14:textId="22AB3EF2">
            <w:pPr>
              <w:pStyle w:val="ListParagraph"/>
              <w:numPr>
                <w:ilvl w:val="0"/>
                <w:numId w:val="11"/>
              </w:numPr>
              <w:spacing w:after="100" w:afterAutospacing="1"/>
              <w:rPr>
                <w:sz w:val="24"/>
                <w:szCs w:val="24"/>
              </w:rPr>
            </w:pPr>
            <w:r w:rsidRPr="2F13492C">
              <w:rPr>
                <w:sz w:val="24"/>
                <w:szCs w:val="24"/>
              </w:rPr>
              <w:t>Ensure that learning support needs are identified, effectively imple</w:t>
            </w:r>
            <w:r w:rsidRPr="2F13492C" w:rsidR="00235F78">
              <w:rPr>
                <w:sz w:val="24"/>
                <w:szCs w:val="24"/>
              </w:rPr>
              <w:t xml:space="preserve">mented and reviewed across </w:t>
            </w:r>
            <w:r w:rsidR="00085B6E">
              <w:rPr>
                <w:sz w:val="24"/>
                <w:szCs w:val="24"/>
              </w:rPr>
              <w:t>the company’s curriculum areas</w:t>
            </w:r>
          </w:p>
          <w:p w:rsidR="00085B6E" w:rsidP="7FA55568" w:rsidRDefault="00085B6E" w14:paraId="4094D37D" w14:textId="6802CC8B">
            <w:pPr>
              <w:pStyle w:val="ListParagraph"/>
              <w:numPr>
                <w:ilvl w:val="0"/>
                <w:numId w:val="11"/>
              </w:numPr>
              <w:spacing w:after="100" w:afterAutospacing="1"/>
              <w:rPr>
                <w:sz w:val="24"/>
                <w:szCs w:val="24"/>
              </w:rPr>
            </w:pPr>
            <w:r w:rsidRPr="7FA55568">
              <w:rPr>
                <w:sz w:val="24"/>
                <w:szCs w:val="24"/>
              </w:rPr>
              <w:t xml:space="preserve">Work collaboratively with the company’s recruitment </w:t>
            </w:r>
            <w:r w:rsidRPr="7FA55568" w:rsidR="6B74BC52">
              <w:rPr>
                <w:sz w:val="24"/>
                <w:szCs w:val="24"/>
              </w:rPr>
              <w:t xml:space="preserve">and onboarding </w:t>
            </w:r>
            <w:r w:rsidRPr="7FA55568">
              <w:rPr>
                <w:sz w:val="24"/>
                <w:szCs w:val="24"/>
              </w:rPr>
              <w:t>teams to identify learning support needs early and support the onboarding of learners with learning support needs</w:t>
            </w:r>
          </w:p>
          <w:p w:rsidR="00826E42" w:rsidP="00826E42" w:rsidRDefault="00826E42" w14:paraId="13916319" w14:textId="5D35ABE6">
            <w:pPr>
              <w:numPr>
                <w:ilvl w:val="0"/>
                <w:numId w:val="11"/>
              </w:numPr>
              <w:spacing w:after="160" w:afterAutospacing="1" w:line="259" w:lineRule="auto"/>
              <w:rPr>
                <w:sz w:val="24"/>
                <w:szCs w:val="24"/>
              </w:rPr>
            </w:pPr>
            <w:r>
              <w:rPr>
                <w:sz w:val="24"/>
                <w:szCs w:val="24"/>
              </w:rPr>
              <w:t>Act as lead contact</w:t>
            </w:r>
            <w:r w:rsidRPr="00EA2207">
              <w:rPr>
                <w:sz w:val="24"/>
                <w:szCs w:val="24"/>
              </w:rPr>
              <w:t xml:space="preserve"> on Education, Health and Care Plans (EHCPs), acting as the direct liaison with the local authority’s </w:t>
            </w:r>
            <w:r>
              <w:rPr>
                <w:sz w:val="24"/>
                <w:szCs w:val="24"/>
              </w:rPr>
              <w:t>Special Educational Needs and Disabilities (</w:t>
            </w:r>
            <w:r w:rsidRPr="00EA2207">
              <w:rPr>
                <w:sz w:val="24"/>
                <w:szCs w:val="24"/>
              </w:rPr>
              <w:t>SEND</w:t>
            </w:r>
            <w:r>
              <w:rPr>
                <w:sz w:val="24"/>
                <w:szCs w:val="24"/>
              </w:rPr>
              <w:t>)</w:t>
            </w:r>
            <w:r w:rsidRPr="00EA2207">
              <w:rPr>
                <w:sz w:val="24"/>
                <w:szCs w:val="24"/>
              </w:rPr>
              <w:t xml:space="preserve"> team.</w:t>
            </w:r>
          </w:p>
          <w:p w:rsidRPr="00826E42" w:rsidR="00826E42" w:rsidP="00826E42" w:rsidRDefault="00826E42" w14:paraId="4C4C04F8" w14:textId="2951C97B">
            <w:pPr>
              <w:numPr>
                <w:ilvl w:val="0"/>
                <w:numId w:val="11"/>
              </w:numPr>
              <w:spacing w:after="160" w:afterAutospacing="1" w:line="259" w:lineRule="auto"/>
              <w:rPr>
                <w:sz w:val="24"/>
                <w:szCs w:val="24"/>
              </w:rPr>
            </w:pPr>
            <w:r w:rsidRPr="00EA2207">
              <w:rPr>
                <w:sz w:val="24"/>
                <w:szCs w:val="24"/>
              </w:rPr>
              <w:t>Coordinate and review EHCPs in partnership with the recruitment</w:t>
            </w:r>
            <w:r w:rsidR="00BB722B">
              <w:rPr>
                <w:sz w:val="24"/>
                <w:szCs w:val="24"/>
              </w:rPr>
              <w:t xml:space="preserve"> and onboarding</w:t>
            </w:r>
            <w:r w:rsidRPr="00EA2207">
              <w:rPr>
                <w:sz w:val="24"/>
                <w:szCs w:val="24"/>
              </w:rPr>
              <w:t xml:space="preserve"> team</w:t>
            </w:r>
            <w:r w:rsidR="00BB722B">
              <w:rPr>
                <w:sz w:val="24"/>
                <w:szCs w:val="24"/>
              </w:rPr>
              <w:t>s</w:t>
            </w:r>
            <w:r w:rsidRPr="00EA2207">
              <w:rPr>
                <w:sz w:val="24"/>
                <w:szCs w:val="24"/>
              </w:rPr>
              <w:t xml:space="preserve"> to assess learner support needs at the point of enrolment</w:t>
            </w:r>
          </w:p>
          <w:p w:rsidRPr="00826E42" w:rsidR="00826E42" w:rsidP="002A339E" w:rsidRDefault="00085B6E" w14:paraId="75DB8E6C" w14:textId="3C01C652">
            <w:pPr>
              <w:numPr>
                <w:ilvl w:val="0"/>
                <w:numId w:val="11"/>
              </w:numPr>
              <w:spacing w:after="160" w:afterAutospacing="1" w:line="259" w:lineRule="auto"/>
              <w:rPr>
                <w:sz w:val="24"/>
                <w:szCs w:val="24"/>
              </w:rPr>
            </w:pPr>
            <w:r w:rsidRPr="00826E42">
              <w:rPr>
                <w:sz w:val="24"/>
                <w:szCs w:val="24"/>
              </w:rPr>
              <w:t>Work collaboratively with learners, tutors and learning support workers to identify and implement the most appropriate support strategies</w:t>
            </w:r>
          </w:p>
          <w:p w:rsidRPr="00826E42" w:rsidR="00826E42" w:rsidP="00724517" w:rsidRDefault="00826E42" w14:paraId="55031721" w14:textId="2403AC9D">
            <w:pPr>
              <w:numPr>
                <w:ilvl w:val="0"/>
                <w:numId w:val="11"/>
              </w:numPr>
              <w:spacing w:after="160" w:afterAutospacing="1" w:line="259" w:lineRule="auto"/>
              <w:rPr>
                <w:sz w:val="24"/>
                <w:szCs w:val="24"/>
              </w:rPr>
            </w:pPr>
            <w:r w:rsidRPr="00826E42">
              <w:rPr>
                <w:sz w:val="24"/>
                <w:szCs w:val="24"/>
              </w:rPr>
              <w:t>Work with the curriculum team to ensure that agreed support strategies are embedded into learner programs and are reviewed regularly for effectiveness</w:t>
            </w:r>
          </w:p>
          <w:p w:rsidRPr="00826E42" w:rsidR="00826E42" w:rsidP="00891C0E" w:rsidRDefault="00826E42" w14:paraId="5824BF4D" w14:textId="3ABDF242">
            <w:pPr>
              <w:numPr>
                <w:ilvl w:val="0"/>
                <w:numId w:val="11"/>
              </w:numPr>
              <w:spacing w:after="160" w:afterAutospacing="1" w:line="259" w:lineRule="auto"/>
              <w:rPr>
                <w:sz w:val="24"/>
                <w:szCs w:val="24"/>
              </w:rPr>
            </w:pPr>
            <w:r w:rsidRPr="00826E42">
              <w:rPr>
                <w:sz w:val="24"/>
                <w:szCs w:val="24"/>
              </w:rPr>
              <w:t>Engage with the local authority to ensure that support requirements are appropriately funded and that EHCPs are updated in a timely manner</w:t>
            </w:r>
          </w:p>
          <w:p w:rsidR="00826E42" w:rsidP="00AA0C39" w:rsidRDefault="00826E42" w14:paraId="6487A5B3" w14:textId="7DC99DF6">
            <w:pPr>
              <w:numPr>
                <w:ilvl w:val="0"/>
                <w:numId w:val="11"/>
              </w:numPr>
              <w:spacing w:after="160" w:afterAutospacing="1" w:line="259" w:lineRule="auto"/>
              <w:rPr>
                <w:sz w:val="24"/>
                <w:szCs w:val="24"/>
              </w:rPr>
            </w:pPr>
            <w:r w:rsidRPr="00826E42">
              <w:rPr>
                <w:sz w:val="24"/>
                <w:szCs w:val="24"/>
              </w:rPr>
              <w:t>Ensure that learning support needs beyond EHCPs are identified, implemented, and reviewed across SS&amp;L</w:t>
            </w:r>
          </w:p>
          <w:p w:rsidRPr="00826E42" w:rsidR="007E7842" w:rsidP="00AA0C39" w:rsidRDefault="007E7842" w14:paraId="0CAD1EFA" w14:textId="07E380EF">
            <w:pPr>
              <w:numPr>
                <w:ilvl w:val="0"/>
                <w:numId w:val="11"/>
              </w:numPr>
              <w:spacing w:after="160" w:afterAutospacing="1" w:line="259" w:lineRule="auto"/>
              <w:rPr>
                <w:sz w:val="24"/>
                <w:szCs w:val="24"/>
              </w:rPr>
            </w:pPr>
            <w:r>
              <w:rPr>
                <w:sz w:val="24"/>
                <w:szCs w:val="24"/>
              </w:rPr>
              <w:t>Facilitate the review of EHCPs at the end of learning programmes, working in collaboration with the local authority</w:t>
            </w:r>
          </w:p>
          <w:p w:rsidRPr="00826E42" w:rsidR="00826E42" w:rsidP="00843F98" w:rsidRDefault="00826E42" w14:paraId="289B32AE" w14:textId="1A81BA02">
            <w:pPr>
              <w:numPr>
                <w:ilvl w:val="0"/>
                <w:numId w:val="11"/>
              </w:numPr>
              <w:spacing w:after="160" w:afterAutospacing="1" w:line="259" w:lineRule="auto"/>
              <w:rPr>
                <w:sz w:val="24"/>
                <w:szCs w:val="24"/>
              </w:rPr>
            </w:pPr>
            <w:r w:rsidRPr="00826E42">
              <w:rPr>
                <w:sz w:val="24"/>
                <w:szCs w:val="24"/>
              </w:rPr>
              <w:t>Maintain accurate records and evidence to support funding claims and ensure compliance with local authority and funding body requirements</w:t>
            </w:r>
          </w:p>
          <w:p w:rsidRPr="00826E42" w:rsidR="00826E42" w:rsidP="00EF5FF9" w:rsidRDefault="00826E42" w14:paraId="0ED9F2DA" w14:textId="0CDD2283">
            <w:pPr>
              <w:numPr>
                <w:ilvl w:val="0"/>
                <w:numId w:val="11"/>
              </w:numPr>
              <w:spacing w:after="160" w:afterAutospacing="1" w:line="259" w:lineRule="auto"/>
              <w:rPr>
                <w:sz w:val="24"/>
                <w:szCs w:val="24"/>
              </w:rPr>
            </w:pPr>
            <w:r w:rsidRPr="00826E42">
              <w:rPr>
                <w:sz w:val="24"/>
                <w:szCs w:val="24"/>
              </w:rPr>
              <w:t xml:space="preserve">Monitor and update learner support progress </w:t>
            </w:r>
            <w:r>
              <w:rPr>
                <w:sz w:val="24"/>
                <w:szCs w:val="24"/>
              </w:rPr>
              <w:t>on the company’s MIS system</w:t>
            </w:r>
            <w:r w:rsidRPr="00826E42">
              <w:rPr>
                <w:sz w:val="24"/>
                <w:szCs w:val="24"/>
              </w:rPr>
              <w:t>, ensuring timely follow-up on missing information</w:t>
            </w:r>
          </w:p>
          <w:p w:rsidRPr="00826E42" w:rsidR="00826E42" w:rsidP="002625D3" w:rsidRDefault="00826E42" w14:paraId="0C70CBF5" w14:textId="112328B3">
            <w:pPr>
              <w:numPr>
                <w:ilvl w:val="0"/>
                <w:numId w:val="11"/>
              </w:numPr>
              <w:spacing w:after="160" w:afterAutospacing="1" w:line="259" w:lineRule="auto"/>
              <w:rPr>
                <w:sz w:val="24"/>
                <w:szCs w:val="24"/>
              </w:rPr>
            </w:pPr>
            <w:r w:rsidRPr="00826E42">
              <w:rPr>
                <w:sz w:val="24"/>
                <w:szCs w:val="24"/>
              </w:rPr>
              <w:t>Provide regular reports to the Quality Manager on all aspects of learning support, including EHCP-related activities</w:t>
            </w:r>
          </w:p>
          <w:p w:rsidRPr="00826E42" w:rsidR="00826E42" w:rsidP="00837F64" w:rsidRDefault="00826E42" w14:paraId="0F38427A" w14:textId="3A816597">
            <w:pPr>
              <w:numPr>
                <w:ilvl w:val="0"/>
                <w:numId w:val="11"/>
              </w:numPr>
              <w:spacing w:after="160" w:afterAutospacing="1" w:line="259" w:lineRule="auto"/>
              <w:rPr>
                <w:sz w:val="24"/>
                <w:szCs w:val="24"/>
              </w:rPr>
            </w:pPr>
            <w:r w:rsidRPr="5C235312" w:rsidR="00826E42">
              <w:rPr>
                <w:sz w:val="24"/>
                <w:szCs w:val="24"/>
              </w:rPr>
              <w:t>Support the recruitment, coordination, and training of Learning Support Workers (LSWs), ensuring alignment with learner support needs</w:t>
            </w:r>
          </w:p>
          <w:p w:rsidR="038305D2" w:rsidP="5C235312" w:rsidRDefault="038305D2" w14:paraId="4593027A" w14:textId="4F0CE4C8">
            <w:pPr>
              <w:numPr>
                <w:ilvl w:val="0"/>
                <w:numId w:val="11"/>
              </w:numPr>
              <w:spacing w:afterAutospacing="on" w:line="259" w:lineRule="auto"/>
              <w:rPr>
                <w:sz w:val="24"/>
                <w:szCs w:val="24"/>
              </w:rPr>
            </w:pPr>
            <w:r w:rsidRPr="5C235312" w:rsidR="038305D2">
              <w:rPr>
                <w:sz w:val="24"/>
                <w:szCs w:val="24"/>
              </w:rPr>
              <w:t xml:space="preserve">Act as Safeguarding Officer, as part of the Safeguarding team </w:t>
            </w:r>
          </w:p>
          <w:p w:rsidRPr="00826E42" w:rsidR="00826E42" w:rsidP="035531A7" w:rsidRDefault="00826E42" w14:paraId="5278EADF" w14:textId="7FD13A91">
            <w:pPr>
              <w:numPr>
                <w:ilvl w:val="0"/>
                <w:numId w:val="11"/>
              </w:numPr>
              <w:spacing w:after="160" w:afterAutospacing="1" w:line="259" w:lineRule="auto"/>
              <w:rPr>
                <w:sz w:val="24"/>
                <w:szCs w:val="24"/>
              </w:rPr>
            </w:pPr>
            <w:r w:rsidRPr="035531A7">
              <w:rPr>
                <w:sz w:val="24"/>
                <w:szCs w:val="24"/>
              </w:rPr>
              <w:lastRenderedPageBreak/>
              <w:t xml:space="preserve">Assist the </w:t>
            </w:r>
            <w:r w:rsidRPr="035531A7" w:rsidR="663B792C">
              <w:rPr>
                <w:sz w:val="24"/>
                <w:szCs w:val="24"/>
              </w:rPr>
              <w:t>Examinations and Awarding Body Coordinator</w:t>
            </w:r>
            <w:r w:rsidRPr="035531A7">
              <w:rPr>
                <w:sz w:val="24"/>
                <w:szCs w:val="24"/>
              </w:rPr>
              <w:t xml:space="preserve"> with implementing JCQ-compliant access arrangements for exams and coordinate annual training for this</w:t>
            </w:r>
          </w:p>
          <w:p w:rsidRPr="00826E42" w:rsidR="00826E42" w:rsidP="00826E42" w:rsidRDefault="00826E42" w14:paraId="6E16FB24" w14:textId="2A73567C">
            <w:pPr>
              <w:numPr>
                <w:ilvl w:val="0"/>
                <w:numId w:val="11"/>
              </w:numPr>
              <w:spacing w:after="160" w:afterAutospacing="1" w:line="259" w:lineRule="auto"/>
              <w:rPr>
                <w:rFonts w:eastAsiaTheme="minorEastAsia"/>
                <w:color w:val="000000" w:themeColor="text1"/>
                <w:sz w:val="24"/>
                <w:szCs w:val="24"/>
              </w:rPr>
            </w:pPr>
            <w:r w:rsidRPr="00826E42">
              <w:rPr>
                <w:sz w:val="24"/>
                <w:szCs w:val="24"/>
              </w:rPr>
              <w:t>Contribute to continuous improvement processes, learner success, and overall quality of service</w:t>
            </w:r>
          </w:p>
          <w:p w:rsidRPr="00D67D6A" w:rsidR="00235F78" w:rsidP="00826E42" w:rsidRDefault="2F13492C" w14:paraId="40524664" w14:textId="25C9AE9C">
            <w:pPr>
              <w:numPr>
                <w:ilvl w:val="0"/>
                <w:numId w:val="11"/>
              </w:numPr>
              <w:spacing w:after="160" w:afterAutospacing="1" w:line="259" w:lineRule="auto"/>
              <w:rPr>
                <w:rFonts w:eastAsiaTheme="minorEastAsia"/>
                <w:color w:val="000000" w:themeColor="text1"/>
                <w:sz w:val="24"/>
                <w:szCs w:val="24"/>
              </w:rPr>
            </w:pPr>
            <w:r w:rsidRPr="2F13492C">
              <w:rPr>
                <w:rFonts w:eastAsiaTheme="minorEastAsia"/>
                <w:color w:val="000000" w:themeColor="text1"/>
                <w:sz w:val="24"/>
                <w:szCs w:val="24"/>
              </w:rPr>
              <w:t xml:space="preserve">Undertake such additional duties as may be reasonably required commensurate with the level of responsibility within the </w:t>
            </w:r>
            <w:r w:rsidR="00826E42">
              <w:rPr>
                <w:rFonts w:eastAsiaTheme="minorEastAsia"/>
                <w:color w:val="000000" w:themeColor="text1"/>
                <w:sz w:val="24"/>
                <w:szCs w:val="24"/>
              </w:rPr>
              <w:t>c</w:t>
            </w:r>
            <w:r w:rsidRPr="2F13492C">
              <w:rPr>
                <w:rFonts w:eastAsiaTheme="minorEastAsia"/>
                <w:color w:val="000000" w:themeColor="text1"/>
                <w:sz w:val="24"/>
                <w:szCs w:val="24"/>
              </w:rPr>
              <w:t>ompany</w:t>
            </w:r>
          </w:p>
        </w:tc>
      </w:tr>
    </w:tbl>
    <w:p w:rsidR="008A0E14" w:rsidP="00133D08" w:rsidRDefault="008A0E14" w14:paraId="79FAA0D8" w14:textId="618F68E0">
      <w:pPr>
        <w:spacing w:after="0"/>
      </w:pPr>
    </w:p>
    <w:p w:rsidR="008A0E14" w:rsidP="00133D08" w:rsidRDefault="00133D08" w14:paraId="0852B8F4" w14:textId="23CE09CC">
      <w:pPr>
        <w:spacing w:after="0"/>
      </w:pPr>
      <w:r>
        <w:rPr>
          <w:rFonts w:cstheme="minorHAnsi"/>
          <w:b/>
          <w:bCs/>
          <w:color w:val="0067A0"/>
          <w:sz w:val="36"/>
          <w:szCs w:val="36"/>
        </w:rPr>
        <w:t>Mandatory Duties:</w:t>
      </w:r>
    </w:p>
    <w:tbl>
      <w:tblPr>
        <w:tblStyle w:val="TableGrid"/>
        <w:tblpPr w:leftFromText="180" w:rightFromText="180" w:vertAnchor="text" w:horzAnchor="margin" w:tblpY="427"/>
        <w:tblW w:w="0" w:type="auto"/>
        <w:tblLook w:val="04A0" w:firstRow="1" w:lastRow="0" w:firstColumn="1" w:lastColumn="0" w:noHBand="0" w:noVBand="1"/>
      </w:tblPr>
      <w:tblGrid>
        <w:gridCol w:w="10456"/>
      </w:tblGrid>
      <w:tr w:rsidR="005C73AF" w:rsidTr="00826E42" w14:paraId="52A00750" w14:textId="77777777">
        <w:trPr>
          <w:trHeight w:val="980"/>
        </w:trPr>
        <w:tc>
          <w:tcPr>
            <w:tcW w:w="10456" w:type="dxa"/>
          </w:tcPr>
          <w:p w:rsidRPr="00A02CF1" w:rsidR="005C73AF" w:rsidP="005C73AF" w:rsidRDefault="005C73AF" w14:paraId="467E116A" w14:textId="01FF261A">
            <w:pPr>
              <w:pStyle w:val="ListParagraph"/>
              <w:widowControl w:val="0"/>
              <w:numPr>
                <w:ilvl w:val="0"/>
                <w:numId w:val="4"/>
              </w:numPr>
              <w:tabs>
                <w:tab w:val="left" w:pos="567"/>
              </w:tabs>
              <w:autoSpaceDE w:val="0"/>
              <w:autoSpaceDN w:val="0"/>
              <w:spacing w:before="100"/>
              <w:ind w:left="567" w:hanging="567"/>
              <w:contextualSpacing w:val="0"/>
              <w:rPr>
                <w:rFonts w:cstheme="minorHAnsi"/>
                <w:sz w:val="24"/>
                <w:szCs w:val="24"/>
              </w:rPr>
            </w:pPr>
            <w:r w:rsidRPr="00A02CF1">
              <w:rPr>
                <w:rFonts w:cstheme="minorHAnsi"/>
                <w:sz w:val="24"/>
                <w:szCs w:val="24"/>
              </w:rPr>
              <w:t>Commitment to promoting Equal</w:t>
            </w:r>
            <w:r w:rsidRPr="00A02CF1">
              <w:rPr>
                <w:rFonts w:cstheme="minorHAnsi"/>
                <w:spacing w:val="-7"/>
                <w:sz w:val="24"/>
                <w:szCs w:val="24"/>
              </w:rPr>
              <w:t xml:space="preserve"> </w:t>
            </w:r>
            <w:r w:rsidRPr="00A02CF1">
              <w:rPr>
                <w:rFonts w:cstheme="minorHAnsi"/>
                <w:sz w:val="24"/>
                <w:szCs w:val="24"/>
              </w:rPr>
              <w:t>Opportunities</w:t>
            </w:r>
          </w:p>
          <w:p w:rsidRPr="00A02CF1" w:rsidR="005C73AF" w:rsidP="2F13492C" w:rsidRDefault="072E36B6" w14:paraId="2E3216C3" w14:textId="3B15DF76">
            <w:pPr>
              <w:pStyle w:val="ListParagraph"/>
              <w:widowControl w:val="0"/>
              <w:numPr>
                <w:ilvl w:val="0"/>
                <w:numId w:val="4"/>
              </w:numPr>
              <w:tabs>
                <w:tab w:val="left" w:pos="567"/>
              </w:tabs>
              <w:autoSpaceDE w:val="0"/>
              <w:autoSpaceDN w:val="0"/>
              <w:ind w:left="567" w:hanging="567"/>
              <w:rPr>
                <w:sz w:val="24"/>
                <w:szCs w:val="24"/>
              </w:rPr>
            </w:pPr>
            <w:r w:rsidRPr="2F13492C">
              <w:rPr>
                <w:sz w:val="24"/>
                <w:szCs w:val="24"/>
              </w:rPr>
              <w:t>Commitment to the safeguarding and welfare of SS&amp;L learners and</w:t>
            </w:r>
            <w:r w:rsidRPr="2F13492C">
              <w:rPr>
                <w:spacing w:val="-14"/>
                <w:sz w:val="24"/>
                <w:szCs w:val="24"/>
              </w:rPr>
              <w:t xml:space="preserve"> </w:t>
            </w:r>
            <w:r w:rsidRPr="2F13492C">
              <w:rPr>
                <w:sz w:val="24"/>
                <w:szCs w:val="24"/>
              </w:rPr>
              <w:t>staff</w:t>
            </w:r>
          </w:p>
        </w:tc>
      </w:tr>
    </w:tbl>
    <w:p w:rsidRPr="008A0E14" w:rsidR="008A0E14" w:rsidP="00133D08" w:rsidRDefault="008A0E14" w14:paraId="4164B6B8" w14:textId="03AE70C0">
      <w:pPr>
        <w:spacing w:after="0"/>
      </w:pPr>
    </w:p>
    <w:p w:rsidR="008A0E14" w:rsidP="008A0E14" w:rsidRDefault="008A0E14" w14:paraId="7540CDE4" w14:textId="38A8512A">
      <w:pPr>
        <w:ind w:firstLine="720"/>
      </w:pPr>
    </w:p>
    <w:p w:rsidR="00813677" w:rsidP="008A0E14" w:rsidRDefault="00813677" w14:paraId="2C3E8150" w14:textId="77777777">
      <w:pPr>
        <w:ind w:firstLine="720"/>
      </w:pPr>
    </w:p>
    <w:p w:rsidR="00E827AC" w:rsidP="00133D08" w:rsidRDefault="00133D08" w14:paraId="2AF9AC3E" w14:textId="7E5820A8">
      <w:pPr>
        <w:spacing w:after="0"/>
      </w:pPr>
      <w:r w:rsidRPr="00E827AC">
        <w:rPr>
          <w:rFonts w:cstheme="minorHAnsi"/>
          <w:b/>
          <w:bCs/>
          <w:color w:val="1F3864" w:themeColor="accent1" w:themeShade="80"/>
          <w:sz w:val="36"/>
          <w:szCs w:val="36"/>
        </w:rPr>
        <w:t>Person Specification:</w:t>
      </w:r>
    </w:p>
    <w:p w:rsidR="00E827AC" w:rsidP="008A0E14" w:rsidRDefault="00E827AC" w14:paraId="211D45FC" w14:textId="7B12A4B8"/>
    <w:tbl>
      <w:tblPr>
        <w:tblStyle w:val="TableGrid"/>
        <w:tblW w:w="0" w:type="auto"/>
        <w:tblLook w:val="04A0" w:firstRow="1" w:lastRow="0" w:firstColumn="1" w:lastColumn="0" w:noHBand="0" w:noVBand="1"/>
      </w:tblPr>
      <w:tblGrid>
        <w:gridCol w:w="5228"/>
        <w:gridCol w:w="5228"/>
      </w:tblGrid>
      <w:tr w:rsidR="00C243C7" w:rsidTr="5C235312" w14:paraId="735884A8" w14:textId="77777777">
        <w:trPr>
          <w:trHeight w:val="397"/>
        </w:trPr>
        <w:tc>
          <w:tcPr>
            <w:tcW w:w="10456" w:type="dxa"/>
            <w:gridSpan w:val="2"/>
            <w:shd w:val="clear" w:color="auto" w:fill="DEEAF6" w:themeFill="accent5" w:themeFillTint="33"/>
            <w:tcMar/>
          </w:tcPr>
          <w:p w:rsidRPr="00C243C7" w:rsidR="00C243C7" w:rsidP="00C243C7" w:rsidRDefault="00C243C7" w14:paraId="17ECD29D" w14:textId="72DC6BE5">
            <w:pPr>
              <w:rPr>
                <w:sz w:val="32"/>
                <w:szCs w:val="32"/>
              </w:rPr>
            </w:pPr>
            <w:r>
              <w:rPr>
                <w:sz w:val="32"/>
                <w:szCs w:val="32"/>
              </w:rPr>
              <w:t>1. Key Competencies</w:t>
            </w:r>
          </w:p>
        </w:tc>
      </w:tr>
      <w:tr w:rsidR="00C243C7" w:rsidTr="5C235312" w14:paraId="09732284" w14:textId="77777777">
        <w:trPr>
          <w:trHeight w:val="1377"/>
        </w:trPr>
        <w:tc>
          <w:tcPr>
            <w:tcW w:w="10456" w:type="dxa"/>
            <w:gridSpan w:val="2"/>
            <w:tcMar/>
          </w:tcPr>
          <w:p w:rsidRPr="00826E42" w:rsidR="00826E42" w:rsidP="00826E42" w:rsidRDefault="00826E42" w14:paraId="2D384BA6" w14:textId="22AFBCB9">
            <w:pPr>
              <w:pStyle w:val="NoSpacing"/>
              <w:numPr>
                <w:ilvl w:val="0"/>
                <w:numId w:val="17"/>
              </w:numPr>
              <w:rPr>
                <w:sz w:val="24"/>
                <w:szCs w:val="24"/>
              </w:rPr>
            </w:pPr>
            <w:r w:rsidRPr="00826E42">
              <w:rPr>
                <w:sz w:val="24"/>
                <w:szCs w:val="24"/>
              </w:rPr>
              <w:t>Strong understanding of the SEND Code of Practice and the EHCP process, including statutory requirements and funding implications</w:t>
            </w:r>
          </w:p>
          <w:p w:rsidRPr="00826E42" w:rsidR="00826E42" w:rsidP="00826E42" w:rsidRDefault="00826E42" w14:paraId="63BAEFB3" w14:textId="77777777">
            <w:pPr>
              <w:pStyle w:val="NoSpacing"/>
              <w:numPr>
                <w:ilvl w:val="0"/>
                <w:numId w:val="17"/>
              </w:numPr>
              <w:rPr>
                <w:sz w:val="24"/>
                <w:szCs w:val="24"/>
              </w:rPr>
            </w:pPr>
            <w:r w:rsidRPr="00826E42">
              <w:rPr>
                <w:sz w:val="24"/>
                <w:szCs w:val="24"/>
              </w:rPr>
              <w:t>Ability to effectively liaise with local authority SEND teams, advocating for appropriate support and resources for learners</w:t>
            </w:r>
          </w:p>
          <w:p w:rsidRPr="00826E42" w:rsidR="00826E42" w:rsidP="00826E42" w:rsidRDefault="00826E42" w14:paraId="158AA269" w14:textId="77777777">
            <w:pPr>
              <w:pStyle w:val="NoSpacing"/>
              <w:numPr>
                <w:ilvl w:val="0"/>
                <w:numId w:val="17"/>
              </w:numPr>
              <w:rPr>
                <w:sz w:val="24"/>
                <w:szCs w:val="24"/>
              </w:rPr>
            </w:pPr>
            <w:r w:rsidRPr="00826E42">
              <w:rPr>
                <w:sz w:val="24"/>
                <w:szCs w:val="24"/>
              </w:rPr>
              <w:t>Experience in identifying and implementing tailored learning support strategies, particularly for learners with EHCPs</w:t>
            </w:r>
          </w:p>
          <w:p w:rsidRPr="00826E42" w:rsidR="00826E42" w:rsidP="00826E42" w:rsidRDefault="00826E42" w14:paraId="02855DB5" w14:textId="77777777">
            <w:pPr>
              <w:pStyle w:val="NoSpacing"/>
              <w:numPr>
                <w:ilvl w:val="0"/>
                <w:numId w:val="17"/>
              </w:numPr>
              <w:rPr>
                <w:sz w:val="24"/>
                <w:szCs w:val="24"/>
              </w:rPr>
            </w:pPr>
            <w:r w:rsidRPr="00826E42">
              <w:rPr>
                <w:sz w:val="24"/>
                <w:szCs w:val="24"/>
              </w:rPr>
              <w:t>Excellent verbal and written communication skills, with the ability to present complex information clearly to a range of stakeholders</w:t>
            </w:r>
          </w:p>
          <w:p w:rsidRPr="00826E42" w:rsidR="00826E42" w:rsidP="00826E42" w:rsidRDefault="00826E42" w14:paraId="516887C6" w14:textId="77777777">
            <w:pPr>
              <w:pStyle w:val="NoSpacing"/>
              <w:numPr>
                <w:ilvl w:val="0"/>
                <w:numId w:val="17"/>
              </w:numPr>
              <w:rPr>
                <w:sz w:val="24"/>
                <w:szCs w:val="24"/>
              </w:rPr>
            </w:pPr>
            <w:r w:rsidRPr="00826E42">
              <w:rPr>
                <w:sz w:val="24"/>
                <w:szCs w:val="24"/>
              </w:rPr>
              <w:t>Strong organisational and coordination skills, particularly in managing support plans across multiple departments and stakeholders</w:t>
            </w:r>
          </w:p>
          <w:p w:rsidRPr="00826E42" w:rsidR="00826E42" w:rsidP="00826E42" w:rsidRDefault="00826E42" w14:paraId="322D986A" w14:textId="77777777">
            <w:pPr>
              <w:pStyle w:val="NoSpacing"/>
              <w:numPr>
                <w:ilvl w:val="0"/>
                <w:numId w:val="17"/>
              </w:numPr>
              <w:rPr>
                <w:sz w:val="24"/>
                <w:szCs w:val="24"/>
              </w:rPr>
            </w:pPr>
            <w:r w:rsidRPr="00826E42">
              <w:rPr>
                <w:sz w:val="24"/>
                <w:szCs w:val="24"/>
              </w:rPr>
              <w:t>Ability to lead interdepartmental collaboration, especially with recruitment and curriculum teams</w:t>
            </w:r>
          </w:p>
          <w:p w:rsidRPr="00826E42" w:rsidR="00826E42" w:rsidP="00826E42" w:rsidRDefault="00826E42" w14:paraId="1A3CF10D" w14:textId="77777777">
            <w:pPr>
              <w:pStyle w:val="NoSpacing"/>
              <w:numPr>
                <w:ilvl w:val="0"/>
                <w:numId w:val="17"/>
              </w:numPr>
              <w:rPr>
                <w:sz w:val="24"/>
                <w:szCs w:val="24"/>
              </w:rPr>
            </w:pPr>
            <w:r w:rsidRPr="00826E42">
              <w:rPr>
                <w:sz w:val="24"/>
                <w:szCs w:val="24"/>
              </w:rPr>
              <w:t>Commitment to promoting equal opportunities and ensuring inclusive learning environments</w:t>
            </w:r>
          </w:p>
          <w:p w:rsidRPr="00826E42" w:rsidR="00826E42" w:rsidP="00826E42" w:rsidRDefault="00826E42" w14:paraId="2EF851B2" w14:textId="77777777">
            <w:pPr>
              <w:pStyle w:val="NoSpacing"/>
              <w:numPr>
                <w:ilvl w:val="0"/>
                <w:numId w:val="17"/>
              </w:numPr>
              <w:rPr>
                <w:sz w:val="24"/>
                <w:szCs w:val="24"/>
              </w:rPr>
            </w:pPr>
            <w:r w:rsidRPr="00826E42">
              <w:rPr>
                <w:sz w:val="24"/>
                <w:szCs w:val="24"/>
              </w:rPr>
              <w:t>A proactive and reflective approach to improving learner outcomes and experiences</w:t>
            </w:r>
          </w:p>
          <w:p w:rsidRPr="00A02CF1" w:rsidR="001C148F" w:rsidP="00133D08" w:rsidRDefault="001C148F" w14:paraId="25E62701" w14:textId="010DFD28">
            <w:pPr>
              <w:tabs>
                <w:tab w:val="left" w:pos="-1440"/>
              </w:tabs>
              <w:rPr>
                <w:rFonts w:cstheme="minorHAnsi"/>
                <w:sz w:val="24"/>
                <w:szCs w:val="24"/>
              </w:rPr>
            </w:pPr>
          </w:p>
        </w:tc>
      </w:tr>
      <w:tr w:rsidR="00C243C7" w:rsidTr="5C235312" w14:paraId="100AE163" w14:textId="77777777">
        <w:trPr>
          <w:trHeight w:val="397"/>
        </w:trPr>
        <w:tc>
          <w:tcPr>
            <w:tcW w:w="10456" w:type="dxa"/>
            <w:gridSpan w:val="2"/>
            <w:shd w:val="clear" w:color="auto" w:fill="DEEAF6" w:themeFill="accent5" w:themeFillTint="33"/>
            <w:tcMar/>
          </w:tcPr>
          <w:p w:rsidRPr="00C243C7" w:rsidR="00C243C7" w:rsidP="00C243C7" w:rsidRDefault="00C243C7" w14:paraId="20FFCA91" w14:textId="4CC19AE7">
            <w:pPr>
              <w:rPr>
                <w:sz w:val="32"/>
                <w:szCs w:val="32"/>
              </w:rPr>
            </w:pPr>
            <w:r>
              <w:rPr>
                <w:sz w:val="32"/>
                <w:szCs w:val="32"/>
              </w:rPr>
              <w:t>2. Work Experience</w:t>
            </w:r>
          </w:p>
        </w:tc>
      </w:tr>
      <w:tr w:rsidR="00C243C7" w:rsidTr="5C235312" w14:paraId="0D5AE95A" w14:textId="77777777">
        <w:trPr>
          <w:trHeight w:val="397"/>
        </w:trPr>
        <w:tc>
          <w:tcPr>
            <w:tcW w:w="5228" w:type="dxa"/>
            <w:shd w:val="clear" w:color="auto" w:fill="DEEAF6" w:themeFill="accent5" w:themeFillTint="33"/>
            <w:tcMar/>
          </w:tcPr>
          <w:p w:rsidRPr="00C243C7" w:rsidR="00C243C7" w:rsidP="00C243C7" w:rsidRDefault="00C243C7" w14:paraId="23B44DDA" w14:textId="4EBDD05F">
            <w:pPr>
              <w:rPr>
                <w:sz w:val="32"/>
                <w:szCs w:val="32"/>
              </w:rPr>
            </w:pPr>
            <w:r>
              <w:rPr>
                <w:sz w:val="32"/>
                <w:szCs w:val="32"/>
              </w:rPr>
              <w:t>Essential</w:t>
            </w:r>
          </w:p>
        </w:tc>
        <w:tc>
          <w:tcPr>
            <w:tcW w:w="5228" w:type="dxa"/>
            <w:shd w:val="clear" w:color="auto" w:fill="DEEAF6" w:themeFill="accent5" w:themeFillTint="33"/>
            <w:tcMar/>
          </w:tcPr>
          <w:p w:rsidRPr="00C243C7" w:rsidR="00C243C7" w:rsidP="00C243C7" w:rsidRDefault="00C243C7" w14:paraId="0C755C19" w14:textId="168FB257">
            <w:pPr>
              <w:rPr>
                <w:sz w:val="32"/>
                <w:szCs w:val="32"/>
              </w:rPr>
            </w:pPr>
            <w:r>
              <w:rPr>
                <w:sz w:val="32"/>
                <w:szCs w:val="32"/>
              </w:rPr>
              <w:t>Desirable</w:t>
            </w:r>
          </w:p>
        </w:tc>
      </w:tr>
      <w:tr w:rsidR="00C243C7" w:rsidTr="5C235312" w14:paraId="47C96E68" w14:textId="77777777">
        <w:trPr>
          <w:trHeight w:val="1262"/>
        </w:trPr>
        <w:tc>
          <w:tcPr>
            <w:tcW w:w="5228" w:type="dxa"/>
            <w:tcMar/>
          </w:tcPr>
          <w:p w:rsidRPr="00645562" w:rsidR="00A02CF1" w:rsidP="00645562" w:rsidRDefault="00645562" w14:paraId="3A1EF1A4" w14:textId="4FFC76A1">
            <w:pPr>
              <w:pStyle w:val="ListParagraph"/>
              <w:numPr>
                <w:ilvl w:val="0"/>
                <w:numId w:val="18"/>
              </w:numPr>
              <w:tabs>
                <w:tab w:val="left" w:pos="-1440"/>
              </w:tabs>
              <w:rPr>
                <w:sz w:val="24"/>
                <w:szCs w:val="24"/>
              </w:rPr>
            </w:pPr>
            <w:r w:rsidRPr="00645562">
              <w:rPr>
                <w:sz w:val="24"/>
                <w:szCs w:val="24"/>
              </w:rPr>
              <w:t>Experience working with learners with SEND, including those with EHCPs</w:t>
            </w:r>
          </w:p>
          <w:p w:rsidRPr="00645562" w:rsidR="00813677" w:rsidP="00645562" w:rsidRDefault="00645562" w14:paraId="08E79E15" w14:textId="0716CDC0">
            <w:pPr>
              <w:pStyle w:val="ListParagraph"/>
              <w:numPr>
                <w:ilvl w:val="0"/>
                <w:numId w:val="18"/>
              </w:numPr>
              <w:rPr>
                <w:sz w:val="24"/>
                <w:szCs w:val="24"/>
              </w:rPr>
            </w:pPr>
            <w:r w:rsidRPr="00645562">
              <w:rPr>
                <w:sz w:val="24"/>
                <w:szCs w:val="24"/>
              </w:rPr>
              <w:t>Experience in an educational setting supporting individual learning needs</w:t>
            </w:r>
          </w:p>
          <w:p w:rsidRPr="00645562" w:rsidR="00813677" w:rsidP="00645562" w:rsidRDefault="00645562" w14:paraId="6CB27F64" w14:textId="231327FC">
            <w:pPr>
              <w:pStyle w:val="ListParagraph"/>
              <w:numPr>
                <w:ilvl w:val="0"/>
                <w:numId w:val="18"/>
              </w:numPr>
              <w:tabs>
                <w:tab w:val="left" w:pos="-1440"/>
              </w:tabs>
              <w:rPr>
                <w:sz w:val="24"/>
                <w:szCs w:val="24"/>
              </w:rPr>
            </w:pPr>
            <w:r w:rsidRPr="00645562">
              <w:rPr>
                <w:sz w:val="24"/>
                <w:szCs w:val="24"/>
              </w:rPr>
              <w:t>Experience working collaboratively across departments (e.g., curriculum, recruitment, support services)</w:t>
            </w:r>
          </w:p>
        </w:tc>
        <w:tc>
          <w:tcPr>
            <w:tcW w:w="5228" w:type="dxa"/>
            <w:tcMar/>
          </w:tcPr>
          <w:p w:rsidRPr="00645562" w:rsidR="00E348B9" w:rsidP="00645562" w:rsidRDefault="00645562" w14:paraId="39DCAA6E" w14:textId="20ABA2D1">
            <w:pPr>
              <w:pStyle w:val="ListParagraph"/>
              <w:numPr>
                <w:ilvl w:val="0"/>
                <w:numId w:val="18"/>
              </w:numPr>
              <w:tabs>
                <w:tab w:val="left" w:pos="-1440"/>
              </w:tabs>
              <w:rPr>
                <w:sz w:val="24"/>
                <w:szCs w:val="24"/>
              </w:rPr>
            </w:pPr>
            <w:r w:rsidRPr="00645562">
              <w:rPr>
                <w:sz w:val="24"/>
                <w:szCs w:val="24"/>
              </w:rPr>
              <w:t>Experience coordinating or leading EHCP referral and review processes</w:t>
            </w:r>
          </w:p>
          <w:p w:rsidRPr="00645562" w:rsidR="00A02CF1" w:rsidP="00645562" w:rsidRDefault="00645562" w14:paraId="2B2676E2" w14:textId="77777777">
            <w:pPr>
              <w:pStyle w:val="ListParagraph"/>
              <w:numPr>
                <w:ilvl w:val="0"/>
                <w:numId w:val="18"/>
              </w:numPr>
              <w:tabs>
                <w:tab w:val="left" w:pos="-1440"/>
              </w:tabs>
              <w:rPr>
                <w:sz w:val="24"/>
                <w:szCs w:val="24"/>
              </w:rPr>
            </w:pPr>
            <w:r w:rsidRPr="00645562">
              <w:rPr>
                <w:sz w:val="24"/>
                <w:szCs w:val="24"/>
              </w:rPr>
              <w:t>Experience working with external agencies, including local authorities</w:t>
            </w:r>
          </w:p>
          <w:p w:rsidRPr="00645562" w:rsidR="00645562" w:rsidP="5C235312" w:rsidRDefault="00645562" w14:noSpellErr="1" w14:paraId="2312AC59" w14:textId="3AD5A319">
            <w:pPr>
              <w:pStyle w:val="ListParagraph"/>
              <w:numPr>
                <w:ilvl w:val="0"/>
                <w:numId w:val="18"/>
              </w:numPr>
              <w:rPr>
                <w:sz w:val="24"/>
                <w:szCs w:val="24"/>
              </w:rPr>
            </w:pPr>
            <w:r w:rsidRPr="5C235312" w:rsidR="4632FB70">
              <w:rPr>
                <w:sz w:val="24"/>
                <w:szCs w:val="24"/>
              </w:rPr>
              <w:t>Experience with DfE funded programmes and funding applications</w:t>
            </w:r>
          </w:p>
          <w:p w:rsidRPr="00645562" w:rsidR="00645562" w:rsidP="5C235312" w:rsidRDefault="00645562" w14:paraId="73B6D2FF" w14:textId="4E9621AA">
            <w:pPr>
              <w:pStyle w:val="ListParagraph"/>
              <w:numPr>
                <w:ilvl w:val="0"/>
                <w:numId w:val="18"/>
              </w:numPr>
              <w:rPr>
                <w:sz w:val="24"/>
                <w:szCs w:val="24"/>
              </w:rPr>
            </w:pPr>
            <w:r w:rsidRPr="5C235312" w:rsidR="5508C78C">
              <w:rPr>
                <w:sz w:val="24"/>
                <w:szCs w:val="24"/>
              </w:rPr>
              <w:t>Experience of working in a safeguarding role</w:t>
            </w:r>
          </w:p>
        </w:tc>
      </w:tr>
      <w:tr w:rsidR="00C243C7" w:rsidTr="5C235312" w14:paraId="2F8373A8" w14:textId="77777777">
        <w:trPr>
          <w:trHeight w:val="397"/>
        </w:trPr>
        <w:tc>
          <w:tcPr>
            <w:tcW w:w="10456" w:type="dxa"/>
            <w:gridSpan w:val="2"/>
            <w:shd w:val="clear" w:color="auto" w:fill="DEEAF6" w:themeFill="accent5" w:themeFillTint="33"/>
            <w:tcMar/>
          </w:tcPr>
          <w:p w:rsidRPr="00C243C7" w:rsidR="00C243C7" w:rsidP="00E7598A" w:rsidRDefault="00C243C7" w14:paraId="52DAD0A7" w14:textId="7F9A3F0E">
            <w:pPr>
              <w:rPr>
                <w:sz w:val="32"/>
                <w:szCs w:val="32"/>
              </w:rPr>
            </w:pPr>
            <w:r>
              <w:rPr>
                <w:sz w:val="32"/>
                <w:szCs w:val="32"/>
              </w:rPr>
              <w:t>3. Qualifications &amp; Skills</w:t>
            </w:r>
          </w:p>
        </w:tc>
      </w:tr>
      <w:tr w:rsidR="00C243C7" w:rsidTr="5C235312" w14:paraId="514F26A8" w14:textId="77777777">
        <w:trPr>
          <w:trHeight w:val="397"/>
        </w:trPr>
        <w:tc>
          <w:tcPr>
            <w:tcW w:w="5228" w:type="dxa"/>
            <w:shd w:val="clear" w:color="auto" w:fill="DEEAF6" w:themeFill="accent5" w:themeFillTint="33"/>
            <w:tcMar/>
          </w:tcPr>
          <w:p w:rsidRPr="00C243C7" w:rsidR="00C243C7" w:rsidP="00E7598A" w:rsidRDefault="00C243C7" w14:paraId="60F8B777" w14:textId="77777777">
            <w:pPr>
              <w:rPr>
                <w:sz w:val="32"/>
                <w:szCs w:val="32"/>
              </w:rPr>
            </w:pPr>
            <w:r>
              <w:rPr>
                <w:sz w:val="32"/>
                <w:szCs w:val="32"/>
              </w:rPr>
              <w:t>Essential</w:t>
            </w:r>
          </w:p>
        </w:tc>
        <w:tc>
          <w:tcPr>
            <w:tcW w:w="5228" w:type="dxa"/>
            <w:shd w:val="clear" w:color="auto" w:fill="DEEAF6" w:themeFill="accent5" w:themeFillTint="33"/>
            <w:tcMar/>
          </w:tcPr>
          <w:p w:rsidRPr="00C243C7" w:rsidR="00C243C7" w:rsidP="00E7598A" w:rsidRDefault="00C243C7" w14:paraId="40A33C5A" w14:textId="77777777">
            <w:pPr>
              <w:rPr>
                <w:sz w:val="32"/>
                <w:szCs w:val="32"/>
              </w:rPr>
            </w:pPr>
            <w:r>
              <w:rPr>
                <w:sz w:val="32"/>
                <w:szCs w:val="32"/>
              </w:rPr>
              <w:t>Desirable</w:t>
            </w:r>
          </w:p>
        </w:tc>
      </w:tr>
      <w:tr w:rsidR="00C243C7" w:rsidTr="5C235312" w14:paraId="58042B6D" w14:textId="77777777">
        <w:trPr>
          <w:trHeight w:val="1560"/>
        </w:trPr>
        <w:tc>
          <w:tcPr>
            <w:tcW w:w="5228" w:type="dxa"/>
            <w:tcMar/>
          </w:tcPr>
          <w:p w:rsidRPr="00645562" w:rsidR="00E348B9" w:rsidP="00645562" w:rsidRDefault="00645562" w14:paraId="01699644" w14:textId="77777777">
            <w:pPr>
              <w:pStyle w:val="ListParagraph"/>
              <w:numPr>
                <w:ilvl w:val="0"/>
                <w:numId w:val="19"/>
              </w:numPr>
              <w:tabs>
                <w:tab w:val="left" w:pos="-1440"/>
              </w:tabs>
              <w:rPr>
                <w:sz w:val="24"/>
                <w:szCs w:val="24"/>
              </w:rPr>
            </w:pPr>
            <w:r w:rsidRPr="00645562">
              <w:rPr>
                <w:sz w:val="24"/>
                <w:szCs w:val="24"/>
              </w:rPr>
              <w:lastRenderedPageBreak/>
              <w:t>Confident IT user, with experience in data management systems</w:t>
            </w:r>
          </w:p>
          <w:p w:rsidRPr="00645562" w:rsidR="00645562" w:rsidP="00645562" w:rsidRDefault="00645562" w14:paraId="1B73771D" w14:textId="77777777">
            <w:pPr>
              <w:pStyle w:val="ListParagraph"/>
              <w:numPr>
                <w:ilvl w:val="0"/>
                <w:numId w:val="19"/>
              </w:numPr>
              <w:tabs>
                <w:tab w:val="left" w:pos="-1440"/>
              </w:tabs>
              <w:rPr>
                <w:sz w:val="24"/>
                <w:szCs w:val="24"/>
              </w:rPr>
            </w:pPr>
            <w:r w:rsidRPr="00645562">
              <w:rPr>
                <w:sz w:val="24"/>
                <w:szCs w:val="24"/>
              </w:rPr>
              <w:t>Minimum Level 2 English and Maths</w:t>
            </w:r>
          </w:p>
          <w:p w:rsidRPr="00645562" w:rsidR="00645562" w:rsidP="00645562" w:rsidRDefault="00645562" w14:paraId="648ACC54" w14:textId="37AD4477">
            <w:pPr>
              <w:pStyle w:val="ListParagraph"/>
              <w:numPr>
                <w:ilvl w:val="0"/>
                <w:numId w:val="19"/>
              </w:numPr>
              <w:tabs>
                <w:tab w:val="left" w:pos="-1440"/>
              </w:tabs>
              <w:rPr>
                <w:rFonts w:cstheme="minorHAnsi"/>
                <w:color w:val="000000"/>
                <w:sz w:val="24"/>
                <w:szCs w:val="24"/>
              </w:rPr>
            </w:pPr>
            <w:r w:rsidRPr="00645562">
              <w:rPr>
                <w:sz w:val="24"/>
                <w:szCs w:val="24"/>
              </w:rPr>
              <w:t>Excellent communication, interpersonal, and influencing skills</w:t>
            </w:r>
          </w:p>
        </w:tc>
        <w:tc>
          <w:tcPr>
            <w:tcW w:w="5228" w:type="dxa"/>
            <w:tcMar/>
          </w:tcPr>
          <w:p w:rsidRPr="00645562" w:rsidR="00C0239B" w:rsidP="00645562" w:rsidRDefault="79B755AD" w14:paraId="3758D290" w14:textId="41928919">
            <w:pPr>
              <w:pStyle w:val="ListParagraph"/>
              <w:numPr>
                <w:ilvl w:val="0"/>
                <w:numId w:val="13"/>
              </w:numPr>
              <w:ind w:left="360"/>
              <w:rPr>
                <w:sz w:val="24"/>
                <w:szCs w:val="24"/>
              </w:rPr>
            </w:pPr>
            <w:r w:rsidRPr="00645562">
              <w:rPr>
                <w:sz w:val="24"/>
                <w:szCs w:val="24"/>
              </w:rPr>
              <w:t>PGCE</w:t>
            </w:r>
            <w:r w:rsidRPr="00645562" w:rsidR="4154321B">
              <w:rPr>
                <w:sz w:val="24"/>
                <w:szCs w:val="24"/>
              </w:rPr>
              <w:t>/Certificate in Education</w:t>
            </w:r>
          </w:p>
          <w:p w:rsidRPr="00645562" w:rsidR="00813677" w:rsidP="00645562" w:rsidRDefault="00645562" w14:paraId="213F3A6D" w14:textId="77777777">
            <w:pPr>
              <w:pStyle w:val="ListParagraph"/>
              <w:numPr>
                <w:ilvl w:val="0"/>
                <w:numId w:val="14"/>
              </w:numPr>
              <w:ind w:left="360"/>
              <w:rPr>
                <w:sz w:val="24"/>
                <w:szCs w:val="24"/>
              </w:rPr>
            </w:pPr>
            <w:r w:rsidRPr="00826E42">
              <w:rPr>
                <w:sz w:val="24"/>
                <w:szCs w:val="24"/>
              </w:rPr>
              <w:t>Evidence of CPD related to SEND and/or EHCP management</w:t>
            </w:r>
          </w:p>
          <w:p w:rsidRPr="00813677" w:rsidR="00645562" w:rsidP="00645562" w:rsidRDefault="00645562" w14:paraId="3BCD8F6D" w14:textId="11B13B12">
            <w:pPr>
              <w:pStyle w:val="ListParagraph"/>
              <w:numPr>
                <w:ilvl w:val="0"/>
                <w:numId w:val="14"/>
              </w:numPr>
              <w:ind w:left="360"/>
              <w:rPr>
                <w:sz w:val="24"/>
                <w:szCs w:val="24"/>
              </w:rPr>
            </w:pPr>
            <w:r w:rsidRPr="00826E42">
              <w:rPr>
                <w:sz w:val="24"/>
                <w:szCs w:val="24"/>
              </w:rPr>
              <w:t>Knowledge of JCQ access arrangements</w:t>
            </w:r>
          </w:p>
        </w:tc>
      </w:tr>
      <w:tr w:rsidR="00C243C7" w:rsidTr="5C235312" w14:paraId="312F895F" w14:textId="77777777">
        <w:trPr>
          <w:trHeight w:val="397"/>
        </w:trPr>
        <w:tc>
          <w:tcPr>
            <w:tcW w:w="10456" w:type="dxa"/>
            <w:gridSpan w:val="2"/>
            <w:shd w:val="clear" w:color="auto" w:fill="DEEAF6" w:themeFill="accent5" w:themeFillTint="33"/>
            <w:tcMar/>
          </w:tcPr>
          <w:p w:rsidRPr="00C243C7" w:rsidR="00C243C7" w:rsidP="00E7598A" w:rsidRDefault="00C243C7" w14:paraId="050BCFCC" w14:textId="0CD0A9C3">
            <w:pPr>
              <w:rPr>
                <w:sz w:val="32"/>
                <w:szCs w:val="32"/>
              </w:rPr>
            </w:pPr>
            <w:r>
              <w:rPr>
                <w:sz w:val="32"/>
                <w:szCs w:val="32"/>
              </w:rPr>
              <w:t>4. Personal Qualities and Other</w:t>
            </w:r>
          </w:p>
        </w:tc>
      </w:tr>
      <w:tr w:rsidR="00C243C7" w:rsidTr="5C235312" w14:paraId="284B4AEB" w14:textId="77777777">
        <w:trPr>
          <w:trHeight w:val="397"/>
        </w:trPr>
        <w:tc>
          <w:tcPr>
            <w:tcW w:w="5228" w:type="dxa"/>
            <w:shd w:val="clear" w:color="auto" w:fill="DEEAF6" w:themeFill="accent5" w:themeFillTint="33"/>
            <w:tcMar/>
          </w:tcPr>
          <w:p w:rsidRPr="00C243C7" w:rsidR="00C243C7" w:rsidP="00E7598A" w:rsidRDefault="00C243C7" w14:paraId="30B7F3F3" w14:textId="0E6BD3A7">
            <w:pPr>
              <w:rPr>
                <w:sz w:val="32"/>
                <w:szCs w:val="32"/>
              </w:rPr>
            </w:pPr>
            <w:r>
              <w:rPr>
                <w:sz w:val="32"/>
                <w:szCs w:val="32"/>
              </w:rPr>
              <w:t>Essential</w:t>
            </w:r>
          </w:p>
        </w:tc>
        <w:tc>
          <w:tcPr>
            <w:tcW w:w="5228" w:type="dxa"/>
            <w:shd w:val="clear" w:color="auto" w:fill="DEEAF6" w:themeFill="accent5" w:themeFillTint="33"/>
            <w:tcMar/>
          </w:tcPr>
          <w:p w:rsidRPr="00C243C7" w:rsidR="00C243C7" w:rsidP="00E7598A" w:rsidRDefault="00C243C7" w14:paraId="1C168DD1" w14:textId="3E149AD5">
            <w:pPr>
              <w:rPr>
                <w:sz w:val="32"/>
                <w:szCs w:val="32"/>
              </w:rPr>
            </w:pPr>
            <w:r>
              <w:rPr>
                <w:sz w:val="32"/>
                <w:szCs w:val="32"/>
              </w:rPr>
              <w:t>Desirable</w:t>
            </w:r>
          </w:p>
        </w:tc>
      </w:tr>
      <w:tr w:rsidR="00C243C7" w:rsidTr="5C235312" w14:paraId="389003BD" w14:textId="77777777">
        <w:trPr>
          <w:trHeight w:val="70"/>
        </w:trPr>
        <w:tc>
          <w:tcPr>
            <w:tcW w:w="5228" w:type="dxa"/>
            <w:tcMar/>
          </w:tcPr>
          <w:p w:rsidRPr="00645562" w:rsidR="000E3A18" w:rsidP="00645562" w:rsidRDefault="000E3A18" w14:paraId="35DC9F73" w14:textId="135E5043">
            <w:pPr>
              <w:pStyle w:val="ListParagraph"/>
              <w:numPr>
                <w:ilvl w:val="0"/>
                <w:numId w:val="21"/>
              </w:numPr>
              <w:tabs>
                <w:tab w:val="left" w:pos="-1440"/>
              </w:tabs>
              <w:rPr>
                <w:rFonts w:cstheme="minorHAnsi"/>
                <w:color w:val="000000"/>
                <w:sz w:val="24"/>
                <w:szCs w:val="24"/>
              </w:rPr>
            </w:pPr>
            <w:r w:rsidRPr="00645562">
              <w:rPr>
                <w:rFonts w:cstheme="minorHAnsi"/>
                <w:color w:val="000000"/>
                <w:sz w:val="24"/>
                <w:szCs w:val="24"/>
              </w:rPr>
              <w:t>Excellent organisational skills</w:t>
            </w:r>
          </w:p>
          <w:p w:rsidRPr="00645562" w:rsidR="000E3A18" w:rsidP="00645562" w:rsidRDefault="000E3A18" w14:paraId="2439E725" w14:textId="5414E0AB">
            <w:pPr>
              <w:pStyle w:val="ListParagraph"/>
              <w:numPr>
                <w:ilvl w:val="0"/>
                <w:numId w:val="21"/>
              </w:numPr>
              <w:tabs>
                <w:tab w:val="left" w:pos="-1440"/>
              </w:tabs>
              <w:rPr>
                <w:rFonts w:cstheme="minorHAnsi"/>
                <w:color w:val="000000"/>
                <w:sz w:val="24"/>
                <w:szCs w:val="24"/>
              </w:rPr>
            </w:pPr>
            <w:r w:rsidRPr="00645562">
              <w:rPr>
                <w:rFonts w:cstheme="minorHAnsi"/>
                <w:color w:val="000000"/>
                <w:sz w:val="24"/>
                <w:szCs w:val="24"/>
              </w:rPr>
              <w:t>Effective team player</w:t>
            </w:r>
          </w:p>
          <w:p w:rsidRPr="00645562" w:rsidR="00813677" w:rsidP="00645562" w:rsidRDefault="299AFCD7" w14:paraId="6D53A5AB" w14:textId="65A66368">
            <w:pPr>
              <w:pStyle w:val="ListParagraph"/>
              <w:numPr>
                <w:ilvl w:val="0"/>
                <w:numId w:val="21"/>
              </w:numPr>
              <w:rPr>
                <w:color w:val="000000"/>
                <w:sz w:val="24"/>
                <w:szCs w:val="24"/>
              </w:rPr>
            </w:pPr>
            <w:r w:rsidRPr="00645562">
              <w:rPr>
                <w:color w:val="000000" w:themeColor="text1"/>
                <w:sz w:val="24"/>
                <w:szCs w:val="24"/>
              </w:rPr>
              <w:t>Ability to demonstrate empathy, patience and positivity with learners</w:t>
            </w:r>
          </w:p>
          <w:p w:rsidRPr="00645562" w:rsidR="2F13492C" w:rsidP="00645562" w:rsidRDefault="2F13492C" w14:paraId="3CC138C2" w14:textId="39A0F72D">
            <w:pPr>
              <w:pStyle w:val="ListParagraph"/>
              <w:numPr>
                <w:ilvl w:val="0"/>
                <w:numId w:val="21"/>
              </w:numPr>
              <w:rPr>
                <w:rFonts w:eastAsiaTheme="minorEastAsia"/>
                <w:color w:val="000000" w:themeColor="text1"/>
                <w:sz w:val="24"/>
                <w:szCs w:val="24"/>
              </w:rPr>
            </w:pPr>
            <w:r w:rsidRPr="00645562">
              <w:rPr>
                <w:rFonts w:eastAsiaTheme="minorEastAsia"/>
                <w:color w:val="000000" w:themeColor="text1"/>
                <w:sz w:val="24"/>
                <w:szCs w:val="24"/>
              </w:rPr>
              <w:t>Ability to work with learners in groups and as individuals</w:t>
            </w:r>
          </w:p>
          <w:p w:rsidRPr="00645562" w:rsidR="00E827AC" w:rsidP="00645562" w:rsidRDefault="00E827AC" w14:paraId="27A3EBD1" w14:textId="55CE7B0E">
            <w:pPr>
              <w:pStyle w:val="ListParagraph"/>
              <w:numPr>
                <w:ilvl w:val="0"/>
                <w:numId w:val="21"/>
              </w:numPr>
              <w:tabs>
                <w:tab w:val="left" w:pos="-1440"/>
              </w:tabs>
              <w:rPr>
                <w:rFonts w:cstheme="minorHAnsi"/>
                <w:color w:val="000000"/>
                <w:sz w:val="24"/>
                <w:szCs w:val="24"/>
              </w:rPr>
            </w:pPr>
            <w:r w:rsidRPr="00645562">
              <w:rPr>
                <w:rFonts w:cstheme="minorHAnsi"/>
                <w:color w:val="000000" w:themeColor="text1"/>
                <w:sz w:val="24"/>
                <w:szCs w:val="24"/>
              </w:rPr>
              <w:t xml:space="preserve">Have your own car with business use included on your policy and be able to travel across Somerset </w:t>
            </w:r>
          </w:p>
          <w:p w:rsidRPr="00E827AC" w:rsidR="00C243C7" w:rsidP="00E7598A" w:rsidRDefault="00C243C7" w14:paraId="52133D79" w14:textId="77777777">
            <w:pPr>
              <w:rPr>
                <w:rFonts w:cstheme="minorHAnsi"/>
                <w:sz w:val="32"/>
                <w:szCs w:val="32"/>
              </w:rPr>
            </w:pPr>
          </w:p>
        </w:tc>
        <w:tc>
          <w:tcPr>
            <w:tcW w:w="5228" w:type="dxa"/>
            <w:tcMar/>
          </w:tcPr>
          <w:p w:rsidRPr="00645562" w:rsidR="00C243C7" w:rsidP="00645562" w:rsidRDefault="00813677" w14:paraId="0903B081" w14:textId="77777777">
            <w:pPr>
              <w:pStyle w:val="ListParagraph"/>
              <w:widowControl w:val="0"/>
              <w:numPr>
                <w:ilvl w:val="0"/>
                <w:numId w:val="20"/>
              </w:numPr>
              <w:tabs>
                <w:tab w:val="left" w:pos="-720"/>
              </w:tabs>
              <w:suppressAutoHyphens/>
              <w:autoSpaceDE w:val="0"/>
              <w:autoSpaceDN w:val="0"/>
              <w:spacing w:before="100" w:beforeAutospacing="1" w:after="54"/>
              <w:rPr>
                <w:rFonts w:cstheme="minorHAnsi"/>
                <w:sz w:val="24"/>
                <w:szCs w:val="24"/>
              </w:rPr>
            </w:pPr>
            <w:r w:rsidRPr="00645562">
              <w:rPr>
                <w:rFonts w:cstheme="minorHAnsi"/>
                <w:sz w:val="24"/>
                <w:szCs w:val="24"/>
              </w:rPr>
              <w:t>Experience of implementing equal opportunities and anti-discriminatory practice</w:t>
            </w:r>
          </w:p>
          <w:p w:rsidRPr="00645562" w:rsidR="00645562" w:rsidP="00645562" w:rsidRDefault="00645562" w14:paraId="472A3069" w14:textId="1113AAA6">
            <w:pPr>
              <w:pStyle w:val="ListParagraph"/>
              <w:widowControl w:val="0"/>
              <w:numPr>
                <w:ilvl w:val="0"/>
                <w:numId w:val="20"/>
              </w:numPr>
              <w:tabs>
                <w:tab w:val="left" w:pos="-720"/>
              </w:tabs>
              <w:suppressAutoHyphens/>
              <w:autoSpaceDE w:val="0"/>
              <w:autoSpaceDN w:val="0"/>
              <w:spacing w:before="100" w:beforeAutospacing="1" w:after="54"/>
              <w:rPr>
                <w:rFonts w:cstheme="minorHAnsi"/>
                <w:sz w:val="24"/>
                <w:szCs w:val="24"/>
              </w:rPr>
            </w:pPr>
            <w:r w:rsidRPr="00645562">
              <w:rPr>
                <w:sz w:val="24"/>
                <w:szCs w:val="24"/>
              </w:rPr>
              <w:t>Knowledge of Somerset local authority SEND procedures</w:t>
            </w:r>
          </w:p>
        </w:tc>
      </w:tr>
    </w:tbl>
    <w:p w:rsidR="00EA2207" w:rsidP="00EA2207" w:rsidRDefault="00EA2207" w14:paraId="63FEB5AA" w14:textId="2D5F7039"/>
    <w:sectPr w:rsidR="00EA2207" w:rsidSect="00457735">
      <w:pgSz w:w="11906" w:h="16838" w:orient="portrait"/>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47AF3" w:rsidP="00C243C7" w:rsidRDefault="00847AF3" w14:paraId="077EEDC6" w14:textId="77777777">
      <w:pPr>
        <w:spacing w:after="0" w:line="240" w:lineRule="auto"/>
      </w:pPr>
      <w:r>
        <w:separator/>
      </w:r>
    </w:p>
  </w:endnote>
  <w:endnote w:type="continuationSeparator" w:id="0">
    <w:p w:rsidR="00847AF3" w:rsidP="00C243C7" w:rsidRDefault="00847AF3" w14:paraId="2CC65044" w14:textId="77777777">
      <w:pPr>
        <w:spacing w:after="0" w:line="240" w:lineRule="auto"/>
      </w:pPr>
      <w:r>
        <w:continuationSeparator/>
      </w:r>
    </w:p>
  </w:endnote>
  <w:endnote w:type="continuationNotice" w:id="1">
    <w:p w:rsidR="00C15DE7" w:rsidRDefault="00C15DE7" w14:paraId="75081CB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47AF3" w:rsidP="00C243C7" w:rsidRDefault="00847AF3" w14:paraId="4987E4BE" w14:textId="77777777">
      <w:pPr>
        <w:spacing w:after="0" w:line="240" w:lineRule="auto"/>
      </w:pPr>
      <w:r>
        <w:separator/>
      </w:r>
    </w:p>
  </w:footnote>
  <w:footnote w:type="continuationSeparator" w:id="0">
    <w:p w:rsidR="00847AF3" w:rsidP="00C243C7" w:rsidRDefault="00847AF3" w14:paraId="46D5B8C9" w14:textId="77777777">
      <w:pPr>
        <w:spacing w:after="0" w:line="240" w:lineRule="auto"/>
      </w:pPr>
      <w:r>
        <w:continuationSeparator/>
      </w:r>
    </w:p>
  </w:footnote>
  <w:footnote w:type="continuationNotice" w:id="1">
    <w:p w:rsidR="00C15DE7" w:rsidRDefault="00C15DE7" w14:paraId="304C98D3"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59B2"/>
    <w:multiLevelType w:val="hybridMultilevel"/>
    <w:tmpl w:val="28FA8828"/>
    <w:lvl w:ilvl="0" w:tplc="0F9086C2">
      <w:numFmt w:val="bullet"/>
      <w:lvlText w:val="-"/>
      <w:lvlJc w:val="left"/>
      <w:pPr>
        <w:ind w:left="786" w:hanging="360"/>
      </w:pPr>
      <w:rPr>
        <w:rFonts w:hint="default" w:ascii="Arial" w:hAnsi="Arial" w:cs="Arial" w:eastAsiaTheme="minorHAnsi"/>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1" w15:restartNumberingAfterBreak="0">
    <w:nsid w:val="1BB6466E"/>
    <w:multiLevelType w:val="hybridMultilevel"/>
    <w:tmpl w:val="7660D5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0D30921"/>
    <w:multiLevelType w:val="hybridMultilevel"/>
    <w:tmpl w:val="D0FAB3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8045AAD"/>
    <w:multiLevelType w:val="hybridMultilevel"/>
    <w:tmpl w:val="E30E0B0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2B830434"/>
    <w:multiLevelType w:val="hybridMultilevel"/>
    <w:tmpl w:val="64EC1D1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DEE2F59"/>
    <w:multiLevelType w:val="multilevel"/>
    <w:tmpl w:val="3F225F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1221ADB"/>
    <w:multiLevelType w:val="multilevel"/>
    <w:tmpl w:val="DE002D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30D4270"/>
    <w:multiLevelType w:val="multilevel"/>
    <w:tmpl w:val="25FA4A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4F254C6"/>
    <w:multiLevelType w:val="hybridMultilevel"/>
    <w:tmpl w:val="663A57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B4B34B3"/>
    <w:multiLevelType w:val="multilevel"/>
    <w:tmpl w:val="0B68EF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4D6C74EF"/>
    <w:multiLevelType w:val="hybridMultilevel"/>
    <w:tmpl w:val="93D4ACF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5B54734E"/>
    <w:multiLevelType w:val="multilevel"/>
    <w:tmpl w:val="7E3432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DCD4D7A"/>
    <w:multiLevelType w:val="hybridMultilevel"/>
    <w:tmpl w:val="0D3E894E"/>
    <w:lvl w:ilvl="0" w:tplc="FFFFFFFF">
      <w:start w:val="1"/>
      <w:numFmt w:val="bullet"/>
      <w:lvlText w:val=""/>
      <w:lvlJc w:val="left"/>
      <w:pPr>
        <w:ind w:left="820" w:hanging="360"/>
      </w:pPr>
      <w:rPr>
        <w:rFonts w:hint="default" w:ascii="Symbol" w:hAnsi="Symbol"/>
        <w:w w:val="100"/>
        <w:sz w:val="24"/>
        <w:szCs w:val="24"/>
        <w:lang w:val="en-GB" w:eastAsia="en-GB" w:bidi="en-GB"/>
      </w:rPr>
    </w:lvl>
    <w:lvl w:ilvl="1" w:tplc="784EB618">
      <w:numFmt w:val="bullet"/>
      <w:lvlText w:val="•"/>
      <w:lvlJc w:val="left"/>
      <w:pPr>
        <w:ind w:left="1710" w:hanging="360"/>
      </w:pPr>
      <w:rPr>
        <w:rFonts w:hint="default"/>
        <w:lang w:val="en-GB" w:eastAsia="en-GB" w:bidi="en-GB"/>
      </w:rPr>
    </w:lvl>
    <w:lvl w:ilvl="2" w:tplc="31BC3E82">
      <w:numFmt w:val="bullet"/>
      <w:lvlText w:val="•"/>
      <w:lvlJc w:val="left"/>
      <w:pPr>
        <w:ind w:left="2601" w:hanging="360"/>
      </w:pPr>
      <w:rPr>
        <w:rFonts w:hint="default"/>
        <w:lang w:val="en-GB" w:eastAsia="en-GB" w:bidi="en-GB"/>
      </w:rPr>
    </w:lvl>
    <w:lvl w:ilvl="3" w:tplc="5F162CDE">
      <w:numFmt w:val="bullet"/>
      <w:lvlText w:val="•"/>
      <w:lvlJc w:val="left"/>
      <w:pPr>
        <w:ind w:left="3491" w:hanging="360"/>
      </w:pPr>
      <w:rPr>
        <w:rFonts w:hint="default"/>
        <w:lang w:val="en-GB" w:eastAsia="en-GB" w:bidi="en-GB"/>
      </w:rPr>
    </w:lvl>
    <w:lvl w:ilvl="4" w:tplc="CD468C5E">
      <w:numFmt w:val="bullet"/>
      <w:lvlText w:val="•"/>
      <w:lvlJc w:val="left"/>
      <w:pPr>
        <w:ind w:left="4382" w:hanging="360"/>
      </w:pPr>
      <w:rPr>
        <w:rFonts w:hint="default"/>
        <w:lang w:val="en-GB" w:eastAsia="en-GB" w:bidi="en-GB"/>
      </w:rPr>
    </w:lvl>
    <w:lvl w:ilvl="5" w:tplc="664CE5A6">
      <w:numFmt w:val="bullet"/>
      <w:lvlText w:val="•"/>
      <w:lvlJc w:val="left"/>
      <w:pPr>
        <w:ind w:left="5273" w:hanging="360"/>
      </w:pPr>
      <w:rPr>
        <w:rFonts w:hint="default"/>
        <w:lang w:val="en-GB" w:eastAsia="en-GB" w:bidi="en-GB"/>
      </w:rPr>
    </w:lvl>
    <w:lvl w:ilvl="6" w:tplc="D67295D6">
      <w:numFmt w:val="bullet"/>
      <w:lvlText w:val="•"/>
      <w:lvlJc w:val="left"/>
      <w:pPr>
        <w:ind w:left="6163" w:hanging="360"/>
      </w:pPr>
      <w:rPr>
        <w:rFonts w:hint="default"/>
        <w:lang w:val="en-GB" w:eastAsia="en-GB" w:bidi="en-GB"/>
      </w:rPr>
    </w:lvl>
    <w:lvl w:ilvl="7" w:tplc="D8B653B4">
      <w:numFmt w:val="bullet"/>
      <w:lvlText w:val="•"/>
      <w:lvlJc w:val="left"/>
      <w:pPr>
        <w:ind w:left="7054" w:hanging="360"/>
      </w:pPr>
      <w:rPr>
        <w:rFonts w:hint="default"/>
        <w:lang w:val="en-GB" w:eastAsia="en-GB" w:bidi="en-GB"/>
      </w:rPr>
    </w:lvl>
    <w:lvl w:ilvl="8" w:tplc="B19E9600">
      <w:numFmt w:val="bullet"/>
      <w:lvlText w:val="•"/>
      <w:lvlJc w:val="left"/>
      <w:pPr>
        <w:ind w:left="7945" w:hanging="360"/>
      </w:pPr>
      <w:rPr>
        <w:rFonts w:hint="default"/>
        <w:lang w:val="en-GB" w:eastAsia="en-GB" w:bidi="en-GB"/>
      </w:rPr>
    </w:lvl>
  </w:abstractNum>
  <w:abstractNum w:abstractNumId="13" w15:restartNumberingAfterBreak="0">
    <w:nsid w:val="6B032D57"/>
    <w:multiLevelType w:val="hybridMultilevel"/>
    <w:tmpl w:val="194A7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290D90"/>
    <w:multiLevelType w:val="hybridMultilevel"/>
    <w:tmpl w:val="F24E3F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717E2F8B"/>
    <w:multiLevelType w:val="hybridMultilevel"/>
    <w:tmpl w:val="A32C62BA"/>
    <w:lvl w:ilvl="0" w:tplc="EDCC4F54">
      <w:start w:val="1"/>
      <w:numFmt w:val="bullet"/>
      <w:lvlText w:val=""/>
      <w:lvlJc w:val="left"/>
      <w:pPr>
        <w:ind w:left="720" w:hanging="360"/>
      </w:pPr>
      <w:rPr>
        <w:rFonts w:hint="default" w:ascii="Symbol" w:hAnsi="Symbol"/>
      </w:rPr>
    </w:lvl>
    <w:lvl w:ilvl="1" w:tplc="B12A3582">
      <w:start w:val="1"/>
      <w:numFmt w:val="bullet"/>
      <w:lvlText w:val="o"/>
      <w:lvlJc w:val="left"/>
      <w:pPr>
        <w:ind w:left="1440" w:hanging="360"/>
      </w:pPr>
      <w:rPr>
        <w:rFonts w:hint="default" w:ascii="Courier New" w:hAnsi="Courier New"/>
      </w:rPr>
    </w:lvl>
    <w:lvl w:ilvl="2" w:tplc="07D26E2E">
      <w:start w:val="1"/>
      <w:numFmt w:val="bullet"/>
      <w:lvlText w:val=""/>
      <w:lvlJc w:val="left"/>
      <w:pPr>
        <w:ind w:left="2160" w:hanging="360"/>
      </w:pPr>
      <w:rPr>
        <w:rFonts w:hint="default" w:ascii="Wingdings" w:hAnsi="Wingdings"/>
      </w:rPr>
    </w:lvl>
    <w:lvl w:ilvl="3" w:tplc="6DCEDB9E">
      <w:start w:val="1"/>
      <w:numFmt w:val="bullet"/>
      <w:lvlText w:val=""/>
      <w:lvlJc w:val="left"/>
      <w:pPr>
        <w:ind w:left="2880" w:hanging="360"/>
      </w:pPr>
      <w:rPr>
        <w:rFonts w:hint="default" w:ascii="Symbol" w:hAnsi="Symbol"/>
      </w:rPr>
    </w:lvl>
    <w:lvl w:ilvl="4" w:tplc="FD9296DC">
      <w:start w:val="1"/>
      <w:numFmt w:val="bullet"/>
      <w:lvlText w:val="o"/>
      <w:lvlJc w:val="left"/>
      <w:pPr>
        <w:ind w:left="3600" w:hanging="360"/>
      </w:pPr>
      <w:rPr>
        <w:rFonts w:hint="default" w:ascii="Courier New" w:hAnsi="Courier New"/>
      </w:rPr>
    </w:lvl>
    <w:lvl w:ilvl="5" w:tplc="0E38D6FE">
      <w:start w:val="1"/>
      <w:numFmt w:val="bullet"/>
      <w:lvlText w:val=""/>
      <w:lvlJc w:val="left"/>
      <w:pPr>
        <w:ind w:left="4320" w:hanging="360"/>
      </w:pPr>
      <w:rPr>
        <w:rFonts w:hint="default" w:ascii="Wingdings" w:hAnsi="Wingdings"/>
      </w:rPr>
    </w:lvl>
    <w:lvl w:ilvl="6" w:tplc="613EEAB8">
      <w:start w:val="1"/>
      <w:numFmt w:val="bullet"/>
      <w:lvlText w:val=""/>
      <w:lvlJc w:val="left"/>
      <w:pPr>
        <w:ind w:left="5040" w:hanging="360"/>
      </w:pPr>
      <w:rPr>
        <w:rFonts w:hint="default" w:ascii="Symbol" w:hAnsi="Symbol"/>
      </w:rPr>
    </w:lvl>
    <w:lvl w:ilvl="7" w:tplc="133E7DFC">
      <w:start w:val="1"/>
      <w:numFmt w:val="bullet"/>
      <w:lvlText w:val="o"/>
      <w:lvlJc w:val="left"/>
      <w:pPr>
        <w:ind w:left="5760" w:hanging="360"/>
      </w:pPr>
      <w:rPr>
        <w:rFonts w:hint="default" w:ascii="Courier New" w:hAnsi="Courier New"/>
      </w:rPr>
    </w:lvl>
    <w:lvl w:ilvl="8" w:tplc="B8E255A2">
      <w:start w:val="1"/>
      <w:numFmt w:val="bullet"/>
      <w:lvlText w:val=""/>
      <w:lvlJc w:val="left"/>
      <w:pPr>
        <w:ind w:left="6480" w:hanging="360"/>
      </w:pPr>
      <w:rPr>
        <w:rFonts w:hint="default" w:ascii="Wingdings" w:hAnsi="Wingdings"/>
      </w:rPr>
    </w:lvl>
  </w:abstractNum>
  <w:abstractNum w:abstractNumId="16" w15:restartNumberingAfterBreak="0">
    <w:nsid w:val="72723D6E"/>
    <w:multiLevelType w:val="hybridMultilevel"/>
    <w:tmpl w:val="D3F2A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7D7AA0"/>
    <w:multiLevelType w:val="multilevel"/>
    <w:tmpl w:val="491053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763E7DA7"/>
    <w:multiLevelType w:val="hybridMultilevel"/>
    <w:tmpl w:val="5A9C80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7AF33E0"/>
    <w:multiLevelType w:val="hybridMultilevel"/>
    <w:tmpl w:val="797AA3BE"/>
    <w:lvl w:ilvl="0" w:tplc="EC482FF6">
      <w:numFmt w:val="bullet"/>
      <w:lvlText w:val=""/>
      <w:lvlJc w:val="left"/>
      <w:pPr>
        <w:ind w:left="720" w:hanging="36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9FA367F"/>
    <w:multiLevelType w:val="multilevel"/>
    <w:tmpl w:val="AC7A60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136022382">
    <w:abstractNumId w:val="15"/>
  </w:num>
  <w:num w:numId="2" w16cid:durableId="820120174">
    <w:abstractNumId w:val="13"/>
  </w:num>
  <w:num w:numId="3" w16cid:durableId="223612141">
    <w:abstractNumId w:val="16"/>
  </w:num>
  <w:num w:numId="4" w16cid:durableId="1345470975">
    <w:abstractNumId w:val="12"/>
  </w:num>
  <w:num w:numId="5" w16cid:durableId="1172066364">
    <w:abstractNumId w:val="20"/>
  </w:num>
  <w:num w:numId="6" w16cid:durableId="1482310795">
    <w:abstractNumId w:val="11"/>
  </w:num>
  <w:num w:numId="7" w16cid:durableId="892234915">
    <w:abstractNumId w:val="9"/>
  </w:num>
  <w:num w:numId="8" w16cid:durableId="1539396555">
    <w:abstractNumId w:val="17"/>
  </w:num>
  <w:num w:numId="9" w16cid:durableId="187329133">
    <w:abstractNumId w:val="7"/>
  </w:num>
  <w:num w:numId="10" w16cid:durableId="582877761">
    <w:abstractNumId w:val="1"/>
  </w:num>
  <w:num w:numId="11" w16cid:durableId="406729222">
    <w:abstractNumId w:val="19"/>
  </w:num>
  <w:num w:numId="12" w16cid:durableId="644705403">
    <w:abstractNumId w:val="0"/>
  </w:num>
  <w:num w:numId="13" w16cid:durableId="1955554251">
    <w:abstractNumId w:val="18"/>
  </w:num>
  <w:num w:numId="14" w16cid:durableId="1654946230">
    <w:abstractNumId w:val="8"/>
  </w:num>
  <w:num w:numId="15" w16cid:durableId="817067438">
    <w:abstractNumId w:val="5"/>
  </w:num>
  <w:num w:numId="16" w16cid:durableId="258148303">
    <w:abstractNumId w:val="6"/>
  </w:num>
  <w:num w:numId="17" w16cid:durableId="787747774">
    <w:abstractNumId w:val="2"/>
  </w:num>
  <w:num w:numId="18" w16cid:durableId="446580077">
    <w:abstractNumId w:val="4"/>
  </w:num>
  <w:num w:numId="19" w16cid:durableId="77143434">
    <w:abstractNumId w:val="14"/>
  </w:num>
  <w:num w:numId="20" w16cid:durableId="2143964537">
    <w:abstractNumId w:val="10"/>
  </w:num>
  <w:num w:numId="21" w16cid:durableId="853879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9DB"/>
    <w:rsid w:val="0000193A"/>
    <w:rsid w:val="000205A8"/>
    <w:rsid w:val="00041A77"/>
    <w:rsid w:val="00085B6E"/>
    <w:rsid w:val="000E3A18"/>
    <w:rsid w:val="00133D08"/>
    <w:rsid w:val="00174E64"/>
    <w:rsid w:val="001C148F"/>
    <w:rsid w:val="001E0302"/>
    <w:rsid w:val="001E33CD"/>
    <w:rsid w:val="00235F78"/>
    <w:rsid w:val="0025259A"/>
    <w:rsid w:val="00255AD0"/>
    <w:rsid w:val="0030745D"/>
    <w:rsid w:val="00337B92"/>
    <w:rsid w:val="00367F56"/>
    <w:rsid w:val="00372222"/>
    <w:rsid w:val="003A2E21"/>
    <w:rsid w:val="003B6258"/>
    <w:rsid w:val="003C09AF"/>
    <w:rsid w:val="00457735"/>
    <w:rsid w:val="004933A6"/>
    <w:rsid w:val="004D22FA"/>
    <w:rsid w:val="00533086"/>
    <w:rsid w:val="0056674B"/>
    <w:rsid w:val="005C73AF"/>
    <w:rsid w:val="00645562"/>
    <w:rsid w:val="00694A97"/>
    <w:rsid w:val="0069783C"/>
    <w:rsid w:val="006E0BE4"/>
    <w:rsid w:val="006E6219"/>
    <w:rsid w:val="006F5731"/>
    <w:rsid w:val="007475FA"/>
    <w:rsid w:val="0079601B"/>
    <w:rsid w:val="007B50D8"/>
    <w:rsid w:val="007E7842"/>
    <w:rsid w:val="00813677"/>
    <w:rsid w:val="00826E42"/>
    <w:rsid w:val="008449DB"/>
    <w:rsid w:val="00847AF3"/>
    <w:rsid w:val="008A0E14"/>
    <w:rsid w:val="009650FA"/>
    <w:rsid w:val="00982D58"/>
    <w:rsid w:val="009915D3"/>
    <w:rsid w:val="00A02CF1"/>
    <w:rsid w:val="00A17284"/>
    <w:rsid w:val="00A436C9"/>
    <w:rsid w:val="00AA6367"/>
    <w:rsid w:val="00AF4B79"/>
    <w:rsid w:val="00AF7267"/>
    <w:rsid w:val="00B02459"/>
    <w:rsid w:val="00B437DB"/>
    <w:rsid w:val="00BB2265"/>
    <w:rsid w:val="00BB722B"/>
    <w:rsid w:val="00C0239B"/>
    <w:rsid w:val="00C111DE"/>
    <w:rsid w:val="00C15DE7"/>
    <w:rsid w:val="00C16DFC"/>
    <w:rsid w:val="00C243C7"/>
    <w:rsid w:val="00C4026D"/>
    <w:rsid w:val="00C931BB"/>
    <w:rsid w:val="00CD3861"/>
    <w:rsid w:val="00D24045"/>
    <w:rsid w:val="00D36B4A"/>
    <w:rsid w:val="00D44946"/>
    <w:rsid w:val="00D67D6A"/>
    <w:rsid w:val="00E069D1"/>
    <w:rsid w:val="00E348B9"/>
    <w:rsid w:val="00E479A4"/>
    <w:rsid w:val="00E827AC"/>
    <w:rsid w:val="00EA2207"/>
    <w:rsid w:val="00EB0EC8"/>
    <w:rsid w:val="00F25680"/>
    <w:rsid w:val="035531A7"/>
    <w:rsid w:val="038305D2"/>
    <w:rsid w:val="072E36B6"/>
    <w:rsid w:val="07B42B8D"/>
    <w:rsid w:val="094958AE"/>
    <w:rsid w:val="0BEFC8B7"/>
    <w:rsid w:val="0C1B6478"/>
    <w:rsid w:val="0D109AF8"/>
    <w:rsid w:val="0E19B062"/>
    <w:rsid w:val="11515124"/>
    <w:rsid w:val="13087F89"/>
    <w:rsid w:val="138A7C65"/>
    <w:rsid w:val="144D4D15"/>
    <w:rsid w:val="18B76F0A"/>
    <w:rsid w:val="1C963972"/>
    <w:rsid w:val="23C7F930"/>
    <w:rsid w:val="23E618C0"/>
    <w:rsid w:val="2570DEE7"/>
    <w:rsid w:val="299AFCD7"/>
    <w:rsid w:val="2F13492C"/>
    <w:rsid w:val="3030AFA2"/>
    <w:rsid w:val="31CC8003"/>
    <w:rsid w:val="33685064"/>
    <w:rsid w:val="33C4F49D"/>
    <w:rsid w:val="33FBF135"/>
    <w:rsid w:val="350420C5"/>
    <w:rsid w:val="35EC510B"/>
    <w:rsid w:val="389865C0"/>
    <w:rsid w:val="396BA42E"/>
    <w:rsid w:val="3C0F3BF5"/>
    <w:rsid w:val="3E50DFB9"/>
    <w:rsid w:val="3E86C5CE"/>
    <w:rsid w:val="4154321B"/>
    <w:rsid w:val="418B4778"/>
    <w:rsid w:val="4632FB70"/>
    <w:rsid w:val="46A70528"/>
    <w:rsid w:val="4944AC25"/>
    <w:rsid w:val="4A524771"/>
    <w:rsid w:val="4AD80369"/>
    <w:rsid w:val="4F9BC16B"/>
    <w:rsid w:val="5034BF11"/>
    <w:rsid w:val="5339A49C"/>
    <w:rsid w:val="536F3BD9"/>
    <w:rsid w:val="5508C78C"/>
    <w:rsid w:val="5C235312"/>
    <w:rsid w:val="5DBDE038"/>
    <w:rsid w:val="601676F4"/>
    <w:rsid w:val="61B2272E"/>
    <w:rsid w:val="64E9E817"/>
    <w:rsid w:val="663B792C"/>
    <w:rsid w:val="6B74BC52"/>
    <w:rsid w:val="6C4CEC8E"/>
    <w:rsid w:val="6C683018"/>
    <w:rsid w:val="6DF5D245"/>
    <w:rsid w:val="6EAAAB9F"/>
    <w:rsid w:val="6FBF1BF8"/>
    <w:rsid w:val="704A6EF9"/>
    <w:rsid w:val="71E63F5A"/>
    <w:rsid w:val="71FADEC8"/>
    <w:rsid w:val="722E251D"/>
    <w:rsid w:val="73820FBB"/>
    <w:rsid w:val="743ED616"/>
    <w:rsid w:val="74609BC8"/>
    <w:rsid w:val="74F19391"/>
    <w:rsid w:val="79B24E9D"/>
    <w:rsid w:val="79B755AD"/>
    <w:rsid w:val="7A0B8E98"/>
    <w:rsid w:val="7C80E493"/>
    <w:rsid w:val="7D445005"/>
    <w:rsid w:val="7E24EDCF"/>
    <w:rsid w:val="7FA55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6E8A"/>
  <w15:chartTrackingRefBased/>
  <w15:docId w15:val="{81DBC70D-1F7F-4666-9A19-D3F87F98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449D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449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243C7"/>
    <w:pPr>
      <w:ind w:left="720"/>
      <w:contextualSpacing/>
    </w:pPr>
  </w:style>
  <w:style w:type="paragraph" w:styleId="Header">
    <w:name w:val="header"/>
    <w:basedOn w:val="Normal"/>
    <w:link w:val="HeaderChar"/>
    <w:uiPriority w:val="99"/>
    <w:unhideWhenUsed/>
    <w:rsid w:val="00C243C7"/>
    <w:pPr>
      <w:tabs>
        <w:tab w:val="center" w:pos="4513"/>
        <w:tab w:val="right" w:pos="9026"/>
      </w:tabs>
      <w:spacing w:after="0" w:line="240" w:lineRule="auto"/>
    </w:pPr>
  </w:style>
  <w:style w:type="character" w:styleId="HeaderChar" w:customStyle="1">
    <w:name w:val="Header Char"/>
    <w:basedOn w:val="DefaultParagraphFont"/>
    <w:link w:val="Header"/>
    <w:uiPriority w:val="99"/>
    <w:rsid w:val="00C243C7"/>
  </w:style>
  <w:style w:type="paragraph" w:styleId="Footer">
    <w:name w:val="footer"/>
    <w:basedOn w:val="Normal"/>
    <w:link w:val="FooterChar"/>
    <w:uiPriority w:val="99"/>
    <w:unhideWhenUsed/>
    <w:rsid w:val="00C243C7"/>
    <w:pPr>
      <w:tabs>
        <w:tab w:val="center" w:pos="4513"/>
        <w:tab w:val="right" w:pos="9026"/>
      </w:tabs>
      <w:spacing w:after="0" w:line="240" w:lineRule="auto"/>
    </w:pPr>
  </w:style>
  <w:style w:type="character" w:styleId="FooterChar" w:customStyle="1">
    <w:name w:val="Footer Char"/>
    <w:basedOn w:val="DefaultParagraphFont"/>
    <w:link w:val="Footer"/>
    <w:uiPriority w:val="99"/>
    <w:rsid w:val="00C243C7"/>
  </w:style>
  <w:style w:type="paragraph" w:styleId="BodyText">
    <w:name w:val="Body Text"/>
    <w:basedOn w:val="Normal"/>
    <w:link w:val="BodyTextChar"/>
    <w:uiPriority w:val="1"/>
    <w:qFormat/>
    <w:rsid w:val="005C73AF"/>
    <w:pPr>
      <w:widowControl w:val="0"/>
      <w:autoSpaceDE w:val="0"/>
      <w:autoSpaceDN w:val="0"/>
      <w:spacing w:after="0" w:line="240" w:lineRule="auto"/>
    </w:pPr>
    <w:rPr>
      <w:rFonts w:ascii="Arial" w:hAnsi="Arial" w:eastAsia="Arial" w:cs="Arial"/>
      <w:sz w:val="24"/>
      <w:szCs w:val="24"/>
      <w:lang w:eastAsia="en-GB" w:bidi="en-GB"/>
    </w:rPr>
  </w:style>
  <w:style w:type="character" w:styleId="BodyTextChar" w:customStyle="1">
    <w:name w:val="Body Text Char"/>
    <w:basedOn w:val="DefaultParagraphFont"/>
    <w:link w:val="BodyText"/>
    <w:uiPriority w:val="1"/>
    <w:rsid w:val="005C73AF"/>
    <w:rPr>
      <w:rFonts w:ascii="Arial" w:hAnsi="Arial" w:eastAsia="Arial" w:cs="Arial"/>
      <w:sz w:val="24"/>
      <w:szCs w:val="24"/>
      <w:lang w:eastAsia="en-GB" w:bidi="en-GB"/>
    </w:rPr>
  </w:style>
  <w:style w:type="paragraph" w:styleId="BalloonText">
    <w:name w:val="Balloon Text"/>
    <w:basedOn w:val="Normal"/>
    <w:link w:val="BalloonTextChar"/>
    <w:uiPriority w:val="99"/>
    <w:semiHidden/>
    <w:unhideWhenUsed/>
    <w:rsid w:val="00235F7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35F78"/>
    <w:rPr>
      <w:rFonts w:ascii="Segoe UI" w:hAnsi="Segoe UI" w:cs="Segoe UI"/>
      <w:sz w:val="18"/>
      <w:szCs w:val="18"/>
    </w:rPr>
  </w:style>
  <w:style w:type="paragraph" w:styleId="NoSpacing">
    <w:name w:val="No Spacing"/>
    <w:uiPriority w:val="1"/>
    <w:qFormat/>
    <w:rsid w:val="00826E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690785">
      <w:bodyDiv w:val="1"/>
      <w:marLeft w:val="0"/>
      <w:marRight w:val="0"/>
      <w:marTop w:val="0"/>
      <w:marBottom w:val="0"/>
      <w:divBdr>
        <w:top w:val="none" w:sz="0" w:space="0" w:color="auto"/>
        <w:left w:val="none" w:sz="0" w:space="0" w:color="auto"/>
        <w:bottom w:val="none" w:sz="0" w:space="0" w:color="auto"/>
        <w:right w:val="none" w:sz="0" w:space="0" w:color="auto"/>
      </w:divBdr>
    </w:div>
    <w:div w:id="1248424857">
      <w:bodyDiv w:val="1"/>
      <w:marLeft w:val="0"/>
      <w:marRight w:val="0"/>
      <w:marTop w:val="0"/>
      <w:marBottom w:val="0"/>
      <w:divBdr>
        <w:top w:val="none" w:sz="0" w:space="0" w:color="auto"/>
        <w:left w:val="none" w:sz="0" w:space="0" w:color="auto"/>
        <w:bottom w:val="none" w:sz="0" w:space="0" w:color="auto"/>
        <w:right w:val="none" w:sz="0" w:space="0" w:color="auto"/>
      </w:divBdr>
    </w:div>
    <w:div w:id="1587763028">
      <w:bodyDiv w:val="1"/>
      <w:marLeft w:val="0"/>
      <w:marRight w:val="0"/>
      <w:marTop w:val="0"/>
      <w:marBottom w:val="0"/>
      <w:divBdr>
        <w:top w:val="none" w:sz="0" w:space="0" w:color="auto"/>
        <w:left w:val="none" w:sz="0" w:space="0" w:color="auto"/>
        <w:bottom w:val="none" w:sz="0" w:space="0" w:color="auto"/>
        <w:right w:val="none" w:sz="0" w:space="0" w:color="auto"/>
      </w:divBdr>
    </w:div>
    <w:div w:id="164458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835880E26C78459B010CEFAE42208E" ma:contentTypeVersion="18" ma:contentTypeDescription="Create a new document." ma:contentTypeScope="" ma:versionID="5d560af292b9265015b5a4e99a81463d">
  <xsd:schema xmlns:xsd="http://www.w3.org/2001/XMLSchema" xmlns:xs="http://www.w3.org/2001/XMLSchema" xmlns:p="http://schemas.microsoft.com/office/2006/metadata/properties" xmlns:ns2="110314e2-5b0f-42f3-abee-f44120b0b508" xmlns:ns3="8ae9bbf6-006e-409e-8eb6-6716f46cf438" targetNamespace="http://schemas.microsoft.com/office/2006/metadata/properties" ma:root="true" ma:fieldsID="8215cd8a854245dbc8dfb687abeacc9c" ns2:_="" ns3:_="">
    <xsd:import namespace="110314e2-5b0f-42f3-abee-f44120b0b508"/>
    <xsd:import namespace="8ae9bbf6-006e-409e-8eb6-6716f46cf4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314e2-5b0f-42f3-abee-f44120b0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ab441e-051e-4534-9980-004479810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e9bbf6-006e-409e-8eb6-6716f46cf4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2f01c5-62c0-4a63-9ad3-1bcdae54d757}" ma:internalName="TaxCatchAll" ma:showField="CatchAllData" ma:web="8ae9bbf6-006e-409e-8eb6-6716f46cf4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0314e2-5b0f-42f3-abee-f44120b0b508">
      <Terms xmlns="http://schemas.microsoft.com/office/infopath/2007/PartnerControls"/>
    </lcf76f155ced4ddcb4097134ff3c332f>
    <TaxCatchAll xmlns="8ae9bbf6-006e-409e-8eb6-6716f46cf438" xsi:nil="true"/>
  </documentManagement>
</p:properties>
</file>

<file path=customXml/itemProps1.xml><?xml version="1.0" encoding="utf-8"?>
<ds:datastoreItem xmlns:ds="http://schemas.openxmlformats.org/officeDocument/2006/customXml" ds:itemID="{15D47342-33CA-4623-883D-49757F2A3AC1}">
  <ds:schemaRefs>
    <ds:schemaRef ds:uri="http://schemas.microsoft.com/sharepoint/v3/contenttype/forms"/>
  </ds:schemaRefs>
</ds:datastoreItem>
</file>

<file path=customXml/itemProps2.xml><?xml version="1.0" encoding="utf-8"?>
<ds:datastoreItem xmlns:ds="http://schemas.openxmlformats.org/officeDocument/2006/customXml" ds:itemID="{3031586B-8AE7-4182-BAE7-D378A9C10ABB}"/>
</file>

<file path=customXml/itemProps3.xml><?xml version="1.0" encoding="utf-8"?>
<ds:datastoreItem xmlns:ds="http://schemas.openxmlformats.org/officeDocument/2006/customXml" ds:itemID="{95B0C1E4-94AD-4062-8BFA-518861F89F7B}">
  <ds:schemaRefs>
    <ds:schemaRef ds:uri="http://schemas.microsoft.com/office/2006/metadata/properties"/>
    <ds:schemaRef ds:uri="http://schemas.microsoft.com/office/infopath/2007/PartnerControls"/>
    <ds:schemaRef ds:uri="110314e2-5b0f-42f3-abee-f44120b0b508"/>
    <ds:schemaRef ds:uri="8ae9bbf6-006e-409e-8eb6-6716f46cf43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Lockyer</dc:creator>
  <cp:keywords/>
  <dc:description/>
  <cp:lastModifiedBy>Kath Colvill</cp:lastModifiedBy>
  <cp:revision>3</cp:revision>
  <cp:lastPrinted>2022-07-07T11:02:00Z</cp:lastPrinted>
  <dcterms:created xsi:type="dcterms:W3CDTF">2025-08-12T13:40:00Z</dcterms:created>
  <dcterms:modified xsi:type="dcterms:W3CDTF">2025-08-12T14:43:47Z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0x010100C6835880E26C78459B010CEFAE42208E</vt:lpwstr>
  </property>
  <property fmtid="{D5CDD505-2E9C-101B-9397-08002B2CF9AE}" pid="3" name="Order">
    <vt:r8>933700</vt:r8>
  </property>
  <property fmtid="{D5CDD505-2E9C-101B-9397-08002B2CF9AE}" pid="4" name="xd_Signature">
    <vt:bool>false</vt:bool>
  </property>
  <property fmtid="{D5CDD505-2E9C-101B-9397-08002B2CF9AE}" pid="5" name="_ExtendedDescription">
    <vt:lpwstr/>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Document Type">
    <vt:lpwstr>5;#Guidance|53c85c9e-0d47-4359-b67d-ac1eab6bfe55</vt:lpwstr>
  </property>
  <property fmtid="{D5CDD505-2E9C-101B-9397-08002B2CF9AE}" pid="11" name="Department">
    <vt:lpwstr>2;#HR|45f5ee68-5116-4b3a-8ad6-06c7b3767584</vt:lpwstr>
  </property>
  <property fmtid="{D5CDD505-2E9C-101B-9397-08002B2CF9AE}" pid="12" name="Area">
    <vt:lpwstr>2;#HR|45f5ee68-5116-4b3a-8ad6-06c7b3767584</vt:lpwstr>
  </property>
  <property fmtid="{D5CDD505-2E9C-101B-9397-08002B2CF9AE}" pid="13" name="DocumentType">
    <vt:lpwstr>33;#Job Description (JD)|76ebb2fc-8f5a-427a-bd1b-0372007d2a7e</vt:lpwstr>
  </property>
  <property fmtid="{D5CDD505-2E9C-101B-9397-08002B2CF9AE}" pid="14" name="j52c4452064c4282baaa52f948f12b01">
    <vt:lpwstr>HR|45f5ee68-5116-4b3a-8ad6-06c7b3767584</vt:lpwstr>
  </property>
  <property fmtid="{D5CDD505-2E9C-101B-9397-08002B2CF9AE}" pid="15" name="e76eede300d64dbf89d1fc7263edc9d2">
    <vt:lpwstr>Guidance|53c85c9e-0d47-4359-b67d-ac1eab6bfe55</vt:lpwstr>
  </property>
  <property fmtid="{D5CDD505-2E9C-101B-9397-08002B2CF9AE}" pid="16" name="MediaServiceImageTags">
    <vt:lpwstr/>
  </property>
</Properties>
</file>