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D26F9" w:rsidRDefault="00ED26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63AD9" w14:paraId="0A37501D" w14:textId="77777777" w:rsidTr="14A05D40">
        <w:trPr>
          <w:trHeight w:val="712"/>
        </w:trPr>
        <w:tc>
          <w:tcPr>
            <w:tcW w:w="10456" w:type="dxa"/>
          </w:tcPr>
          <w:p w14:paraId="5DAB6C7B" w14:textId="6BC590C3" w:rsidR="00063AD9" w:rsidRDefault="009D3C4A" w:rsidP="009D3C4A">
            <w:pPr>
              <w:jc w:val="center"/>
              <w:rPr>
                <w:rFonts w:cstheme="minorHAnsi"/>
                <w:b/>
                <w:bCs/>
                <w:color w:val="204B5C"/>
                <w:sz w:val="24"/>
                <w:szCs w:val="48"/>
              </w:rPr>
            </w:pPr>
            <w:r w:rsidRPr="009D3C4A">
              <w:rPr>
                <w:rFonts w:cstheme="minorHAnsi"/>
                <w:b/>
                <w:bCs/>
                <w:noProof/>
                <w:color w:val="204B5C"/>
                <w:sz w:val="24"/>
                <w:szCs w:val="48"/>
              </w:rPr>
              <w:drawing>
                <wp:inline distT="0" distB="0" distL="0" distR="0" wp14:anchorId="154F6694" wp14:editId="6B4A8581">
                  <wp:extent cx="2286000" cy="1190625"/>
                  <wp:effectExtent l="0" t="0" r="0" b="9525"/>
                  <wp:docPr id="15" name="Picture 14">
                    <a:extLst xmlns:a="http://schemas.openxmlformats.org/drawingml/2006/main">
                      <a:ext uri="{FF2B5EF4-FFF2-40B4-BE49-F238E27FC236}">
                        <a16:creationId xmlns:a16="http://schemas.microsoft.com/office/drawing/2014/main" id="{853797D5-16A1-4C2C-F687-8AEDDC3625A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853797D5-16A1-4C2C-F687-8AEDDC3625AA}"/>
                              </a:ext>
                            </a:extLst>
                          </pic:cNvPr>
                          <pic:cNvPicPr>
                            <a:picLocks/>
                          </pic:cNvPicPr>
                        </pic:nvPicPr>
                        <pic:blipFill>
                          <a:blip r:embed="rId10">
                            <a:extLst>
                              <a:ext uri="{28A0092B-C50C-407E-A947-70E740481C1C}">
                                <a14:useLocalDpi xmlns:a14="http://schemas.microsoft.com/office/drawing/2010/main" val="0"/>
                              </a:ext>
                            </a:extLst>
                          </a:blip>
                          <a:stretch>
                            <a:fillRect/>
                          </a:stretch>
                        </pic:blipFill>
                        <pic:spPr>
                          <a:xfrm>
                            <a:off x="0" y="0"/>
                            <a:ext cx="2286000" cy="1190625"/>
                          </a:xfrm>
                          <a:prstGeom prst="rect">
                            <a:avLst/>
                          </a:prstGeom>
                        </pic:spPr>
                      </pic:pic>
                    </a:graphicData>
                  </a:graphic>
                </wp:inline>
              </w:drawing>
            </w:r>
          </w:p>
          <w:p w14:paraId="72A3D3EC" w14:textId="77777777" w:rsidR="00063AD9" w:rsidRPr="00063AD9" w:rsidRDefault="00063AD9" w:rsidP="00ED26F9">
            <w:pPr>
              <w:rPr>
                <w:rFonts w:cstheme="minorHAnsi"/>
                <w:b/>
                <w:bCs/>
                <w:color w:val="204B5C"/>
                <w:sz w:val="24"/>
                <w:szCs w:val="48"/>
              </w:rPr>
            </w:pPr>
          </w:p>
        </w:tc>
      </w:tr>
    </w:tbl>
    <w:tbl>
      <w:tblPr>
        <w:tblW w:w="9015"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120"/>
        <w:gridCol w:w="840"/>
        <w:gridCol w:w="2235"/>
      </w:tblGrid>
      <w:tr w:rsidR="00FF673C" w:rsidRPr="00FF673C" w14:paraId="60FEB998" w14:textId="77777777" w:rsidTr="00AD7E89">
        <w:trPr>
          <w:trHeight w:val="300"/>
        </w:trPr>
        <w:tc>
          <w:tcPr>
            <w:tcW w:w="2820" w:type="dxa"/>
            <w:tcBorders>
              <w:top w:val="single" w:sz="6" w:space="0" w:color="000000"/>
              <w:left w:val="single" w:sz="6" w:space="0" w:color="000000"/>
              <w:bottom w:val="single" w:sz="6" w:space="0" w:color="000000"/>
              <w:right w:val="single" w:sz="6" w:space="0" w:color="000000"/>
            </w:tcBorders>
            <w:vAlign w:val="center"/>
            <w:hideMark/>
          </w:tcPr>
          <w:p w14:paraId="217B0764" w14:textId="182F2D13"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color w:val="auto"/>
                <w:szCs w:val="28"/>
                <w:lang w:eastAsia="en-GB"/>
              </w:rPr>
              <w:t> </w:t>
            </w:r>
            <w:r w:rsidRPr="00FF673C">
              <w:rPr>
                <w:rFonts w:eastAsia="Times New Roman" w:cstheme="minorHAnsi"/>
                <w:b/>
                <w:bCs/>
                <w:color w:val="auto"/>
                <w:szCs w:val="28"/>
                <w:lang w:eastAsia="en-GB"/>
              </w:rPr>
              <w:t>Name of Policy /Strategy:</w:t>
            </w:r>
            <w:r w:rsidRPr="00FF673C">
              <w:rPr>
                <w:rFonts w:eastAsia="Times New Roman" w:cstheme="minorHAnsi"/>
                <w:color w:val="auto"/>
                <w:szCs w:val="28"/>
                <w:lang w:eastAsia="en-GB"/>
              </w:rPr>
              <w:t> </w:t>
            </w:r>
          </w:p>
        </w:tc>
        <w:tc>
          <w:tcPr>
            <w:tcW w:w="6195" w:type="dxa"/>
            <w:gridSpan w:val="3"/>
            <w:tcBorders>
              <w:top w:val="single" w:sz="6" w:space="0" w:color="000000"/>
              <w:left w:val="single" w:sz="6" w:space="0" w:color="000000"/>
              <w:bottom w:val="single" w:sz="6" w:space="0" w:color="000000"/>
              <w:right w:val="single" w:sz="6" w:space="0" w:color="000000"/>
            </w:tcBorders>
            <w:vAlign w:val="center"/>
            <w:hideMark/>
          </w:tcPr>
          <w:p w14:paraId="6A5BDB73" w14:textId="78D32A92"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color w:val="auto"/>
                <w:szCs w:val="28"/>
                <w:lang w:eastAsia="en-GB"/>
              </w:rPr>
              <w:t> </w:t>
            </w:r>
            <w:r w:rsidR="001D23A6" w:rsidRPr="00FC7245">
              <w:rPr>
                <w:rFonts w:eastAsia="Times New Roman" w:cstheme="minorHAnsi"/>
                <w:color w:val="auto"/>
                <w:szCs w:val="28"/>
                <w:lang w:eastAsia="en-GB"/>
              </w:rPr>
              <w:t>Subcontracting Policy</w:t>
            </w:r>
            <w:r w:rsidRPr="00FF673C">
              <w:rPr>
                <w:rFonts w:eastAsia="Times New Roman" w:cstheme="minorHAnsi"/>
                <w:color w:val="auto"/>
                <w:szCs w:val="28"/>
                <w:lang w:eastAsia="en-GB"/>
              </w:rPr>
              <w:t> </w:t>
            </w:r>
          </w:p>
        </w:tc>
      </w:tr>
      <w:tr w:rsidR="00FF673C" w:rsidRPr="00FF673C" w14:paraId="5D739B76" w14:textId="77777777" w:rsidTr="00AD7E89">
        <w:trPr>
          <w:trHeight w:val="300"/>
        </w:trPr>
        <w:tc>
          <w:tcPr>
            <w:tcW w:w="2820" w:type="dxa"/>
            <w:tcBorders>
              <w:top w:val="single" w:sz="6" w:space="0" w:color="000000"/>
              <w:left w:val="single" w:sz="6" w:space="0" w:color="000000"/>
              <w:bottom w:val="single" w:sz="6" w:space="0" w:color="000000"/>
              <w:right w:val="single" w:sz="6" w:space="0" w:color="000000"/>
            </w:tcBorders>
            <w:vAlign w:val="center"/>
            <w:hideMark/>
          </w:tcPr>
          <w:p w14:paraId="2722EEDC" w14:textId="77777777"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b/>
                <w:bCs/>
                <w:color w:val="auto"/>
                <w:szCs w:val="28"/>
                <w:lang w:eastAsia="en-GB"/>
              </w:rPr>
              <w:t>Written by:</w:t>
            </w:r>
            <w:r w:rsidRPr="00FF673C">
              <w:rPr>
                <w:rFonts w:eastAsia="Times New Roman" w:cstheme="minorHAnsi"/>
                <w:color w:val="auto"/>
                <w:szCs w:val="28"/>
                <w:lang w:eastAsia="en-GB"/>
              </w:rPr>
              <w:t> </w:t>
            </w:r>
          </w:p>
        </w:tc>
        <w:tc>
          <w:tcPr>
            <w:tcW w:w="6195" w:type="dxa"/>
            <w:gridSpan w:val="3"/>
            <w:tcBorders>
              <w:top w:val="single" w:sz="6" w:space="0" w:color="000000"/>
              <w:left w:val="single" w:sz="6" w:space="0" w:color="000000"/>
              <w:bottom w:val="single" w:sz="6" w:space="0" w:color="000000"/>
              <w:right w:val="single" w:sz="6" w:space="0" w:color="000000"/>
            </w:tcBorders>
            <w:vAlign w:val="center"/>
            <w:hideMark/>
          </w:tcPr>
          <w:p w14:paraId="02324451" w14:textId="2BDBB641" w:rsidR="00FF673C" w:rsidRPr="00FF673C" w:rsidRDefault="001D23A6" w:rsidP="00AD7E89">
            <w:pPr>
              <w:spacing w:after="0" w:line="240" w:lineRule="auto"/>
              <w:ind w:left="121" w:right="-45"/>
              <w:textAlignment w:val="baseline"/>
              <w:rPr>
                <w:rFonts w:eastAsia="Times New Roman" w:cstheme="minorHAnsi"/>
                <w:color w:val="auto"/>
                <w:szCs w:val="28"/>
                <w:lang w:eastAsia="en-GB"/>
              </w:rPr>
            </w:pPr>
            <w:r w:rsidRPr="00FC7245">
              <w:rPr>
                <w:rFonts w:eastAsia="Times New Roman" w:cstheme="minorHAnsi"/>
                <w:color w:val="auto"/>
                <w:szCs w:val="28"/>
                <w:lang w:eastAsia="en-GB"/>
              </w:rPr>
              <w:t>Director of Curriculum &amp; Quality</w:t>
            </w:r>
          </w:p>
        </w:tc>
      </w:tr>
      <w:tr w:rsidR="00FF673C" w:rsidRPr="00FF673C" w14:paraId="4023216F" w14:textId="77777777" w:rsidTr="00AD7E89">
        <w:trPr>
          <w:trHeight w:val="300"/>
        </w:trPr>
        <w:tc>
          <w:tcPr>
            <w:tcW w:w="2820" w:type="dxa"/>
            <w:tcBorders>
              <w:top w:val="single" w:sz="6" w:space="0" w:color="000000"/>
              <w:left w:val="single" w:sz="6" w:space="0" w:color="000000"/>
              <w:bottom w:val="single" w:sz="6" w:space="0" w:color="000000"/>
              <w:right w:val="single" w:sz="6" w:space="0" w:color="000000"/>
            </w:tcBorders>
            <w:vAlign w:val="center"/>
            <w:hideMark/>
          </w:tcPr>
          <w:p w14:paraId="371FD503" w14:textId="77777777"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b/>
                <w:bCs/>
                <w:color w:val="auto"/>
                <w:szCs w:val="28"/>
                <w:lang w:eastAsia="en-GB"/>
              </w:rPr>
              <w:t>Approved by:</w:t>
            </w:r>
            <w:r w:rsidRPr="00FF673C">
              <w:rPr>
                <w:rFonts w:eastAsia="Times New Roman" w:cstheme="minorHAnsi"/>
                <w:color w:val="auto"/>
                <w:szCs w:val="28"/>
                <w:lang w:eastAsia="en-GB"/>
              </w:rPr>
              <w:t> </w:t>
            </w:r>
          </w:p>
        </w:tc>
        <w:tc>
          <w:tcPr>
            <w:tcW w:w="3120" w:type="dxa"/>
            <w:tcBorders>
              <w:top w:val="single" w:sz="6" w:space="0" w:color="000000"/>
              <w:left w:val="single" w:sz="6" w:space="0" w:color="000000"/>
              <w:bottom w:val="single" w:sz="6" w:space="0" w:color="000000"/>
              <w:right w:val="single" w:sz="6" w:space="0" w:color="000000"/>
            </w:tcBorders>
            <w:vAlign w:val="center"/>
            <w:hideMark/>
          </w:tcPr>
          <w:p w14:paraId="5B3BA815" w14:textId="25C0CAB7"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color w:val="auto"/>
                <w:szCs w:val="28"/>
                <w:lang w:eastAsia="en-GB"/>
              </w:rPr>
              <w:t>Board of Directors </w:t>
            </w:r>
          </w:p>
        </w:tc>
        <w:tc>
          <w:tcPr>
            <w:tcW w:w="840" w:type="dxa"/>
            <w:tcBorders>
              <w:top w:val="single" w:sz="6" w:space="0" w:color="000000"/>
              <w:left w:val="single" w:sz="6" w:space="0" w:color="000000"/>
              <w:bottom w:val="single" w:sz="6" w:space="0" w:color="000000"/>
              <w:right w:val="single" w:sz="6" w:space="0" w:color="000000"/>
            </w:tcBorders>
            <w:vAlign w:val="center"/>
            <w:hideMark/>
          </w:tcPr>
          <w:p w14:paraId="1AAC1F39" w14:textId="77777777"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b/>
                <w:bCs/>
                <w:color w:val="auto"/>
                <w:szCs w:val="28"/>
                <w:lang w:eastAsia="en-GB"/>
              </w:rPr>
              <w:t>Date:</w:t>
            </w:r>
            <w:r w:rsidRPr="00FF673C">
              <w:rPr>
                <w:rFonts w:eastAsia="Times New Roman" w:cstheme="minorHAnsi"/>
                <w:color w:val="auto"/>
                <w:szCs w:val="28"/>
                <w:lang w:eastAsia="en-GB"/>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14:paraId="58368F45" w14:textId="0AE76B77" w:rsidR="00FF673C" w:rsidRPr="00FF673C" w:rsidRDefault="00AD7E89" w:rsidP="00AD7E89">
            <w:pPr>
              <w:spacing w:after="0" w:line="240" w:lineRule="auto"/>
              <w:ind w:left="121" w:right="-45"/>
              <w:textAlignment w:val="baseline"/>
              <w:rPr>
                <w:rFonts w:eastAsia="Times New Roman" w:cstheme="minorHAnsi"/>
                <w:color w:val="auto"/>
                <w:szCs w:val="28"/>
                <w:lang w:eastAsia="en-GB"/>
              </w:rPr>
            </w:pPr>
            <w:r>
              <w:rPr>
                <w:rFonts w:eastAsia="Times New Roman" w:cstheme="minorHAnsi"/>
                <w:color w:val="auto"/>
                <w:szCs w:val="28"/>
                <w:lang w:eastAsia="en-GB"/>
              </w:rPr>
              <w:t>September 2026</w:t>
            </w:r>
          </w:p>
        </w:tc>
      </w:tr>
      <w:tr w:rsidR="00FF673C" w:rsidRPr="00FF673C" w14:paraId="06C3F2E1" w14:textId="77777777" w:rsidTr="00AD7E89">
        <w:trPr>
          <w:trHeight w:val="300"/>
        </w:trPr>
        <w:tc>
          <w:tcPr>
            <w:tcW w:w="2820" w:type="dxa"/>
            <w:tcBorders>
              <w:top w:val="single" w:sz="6" w:space="0" w:color="000000"/>
              <w:left w:val="single" w:sz="6" w:space="0" w:color="000000"/>
              <w:bottom w:val="single" w:sz="6" w:space="0" w:color="000000"/>
              <w:right w:val="single" w:sz="6" w:space="0" w:color="000000"/>
            </w:tcBorders>
            <w:vAlign w:val="center"/>
            <w:hideMark/>
          </w:tcPr>
          <w:p w14:paraId="3DF25FA3" w14:textId="5815112F" w:rsidR="00FF673C" w:rsidRPr="008E577D" w:rsidRDefault="00FF673C" w:rsidP="00AD7E89">
            <w:pPr>
              <w:spacing w:after="0" w:line="240" w:lineRule="auto"/>
              <w:ind w:left="121" w:right="-45"/>
              <w:textAlignment w:val="baseline"/>
              <w:rPr>
                <w:rFonts w:eastAsia="Times New Roman" w:cstheme="minorHAnsi"/>
                <w:color w:val="auto"/>
                <w:szCs w:val="28"/>
                <w:lang w:eastAsia="en-GB"/>
              </w:rPr>
            </w:pPr>
            <w:r w:rsidRPr="008E577D">
              <w:rPr>
                <w:rFonts w:eastAsia="Times New Roman" w:cstheme="minorHAnsi"/>
                <w:color w:val="auto"/>
                <w:szCs w:val="28"/>
                <w:lang w:eastAsia="en-GB"/>
              </w:rPr>
              <w:t> </w:t>
            </w:r>
            <w:r w:rsidRPr="008E577D">
              <w:rPr>
                <w:rFonts w:eastAsia="Times New Roman" w:cstheme="minorHAnsi"/>
                <w:b/>
                <w:bCs/>
                <w:color w:val="auto"/>
                <w:szCs w:val="28"/>
                <w:lang w:eastAsia="en-GB"/>
              </w:rPr>
              <w:t>Implementation Date:</w:t>
            </w:r>
            <w:r w:rsidRPr="008E577D">
              <w:rPr>
                <w:rFonts w:eastAsia="Times New Roman" w:cstheme="minorHAnsi"/>
                <w:color w:val="auto"/>
                <w:szCs w:val="28"/>
                <w:lang w:eastAsia="en-GB"/>
              </w:rPr>
              <w:t> </w:t>
            </w:r>
          </w:p>
        </w:tc>
        <w:tc>
          <w:tcPr>
            <w:tcW w:w="6195" w:type="dxa"/>
            <w:gridSpan w:val="3"/>
            <w:tcBorders>
              <w:top w:val="single" w:sz="6" w:space="0" w:color="000000"/>
              <w:left w:val="single" w:sz="6" w:space="0" w:color="000000"/>
              <w:bottom w:val="single" w:sz="6" w:space="0" w:color="000000"/>
              <w:right w:val="single" w:sz="6" w:space="0" w:color="000000"/>
            </w:tcBorders>
            <w:vAlign w:val="center"/>
            <w:hideMark/>
          </w:tcPr>
          <w:p w14:paraId="164BD871" w14:textId="3EACEC06" w:rsidR="00FF673C" w:rsidRPr="00FF673C" w:rsidRDefault="00AD7E89" w:rsidP="00AD7E89">
            <w:pPr>
              <w:spacing w:after="0" w:line="240" w:lineRule="auto"/>
              <w:ind w:right="-45"/>
              <w:textAlignment w:val="baseline"/>
              <w:rPr>
                <w:rFonts w:eastAsia="Times New Roman" w:cstheme="minorHAnsi"/>
                <w:color w:val="auto"/>
                <w:szCs w:val="28"/>
                <w:lang w:eastAsia="en-GB"/>
              </w:rPr>
            </w:pPr>
            <w:r>
              <w:rPr>
                <w:rFonts w:eastAsia="Times New Roman" w:cstheme="minorHAnsi"/>
                <w:color w:val="auto"/>
                <w:szCs w:val="28"/>
                <w:lang w:eastAsia="en-GB"/>
              </w:rPr>
              <w:t xml:space="preserve">  September 2026</w:t>
            </w:r>
          </w:p>
          <w:p w14:paraId="76BB33ED" w14:textId="631AE25D"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color w:val="auto"/>
                <w:szCs w:val="28"/>
                <w:lang w:eastAsia="en-GB"/>
              </w:rPr>
              <w:t>  </w:t>
            </w:r>
          </w:p>
        </w:tc>
      </w:tr>
      <w:tr w:rsidR="00FF673C" w:rsidRPr="00FF673C" w14:paraId="4864E3E5" w14:textId="77777777" w:rsidTr="00AD7E89">
        <w:trPr>
          <w:trHeight w:val="300"/>
        </w:trPr>
        <w:tc>
          <w:tcPr>
            <w:tcW w:w="2820" w:type="dxa"/>
            <w:tcBorders>
              <w:top w:val="single" w:sz="6" w:space="0" w:color="000000"/>
              <w:left w:val="single" w:sz="6" w:space="0" w:color="000000"/>
              <w:bottom w:val="single" w:sz="6" w:space="0" w:color="000000"/>
              <w:right w:val="single" w:sz="6" w:space="0" w:color="000000"/>
            </w:tcBorders>
            <w:vAlign w:val="center"/>
            <w:hideMark/>
          </w:tcPr>
          <w:p w14:paraId="264944E2" w14:textId="77777777" w:rsidR="00FF673C" w:rsidRPr="008E577D" w:rsidRDefault="00FF673C" w:rsidP="00AD7E89">
            <w:pPr>
              <w:spacing w:after="0" w:line="240" w:lineRule="auto"/>
              <w:ind w:left="121" w:right="-45"/>
              <w:textAlignment w:val="baseline"/>
              <w:rPr>
                <w:rFonts w:eastAsia="Times New Roman" w:cstheme="minorHAnsi"/>
                <w:color w:val="auto"/>
                <w:szCs w:val="28"/>
                <w:lang w:eastAsia="en-GB"/>
              </w:rPr>
            </w:pPr>
            <w:r w:rsidRPr="008E577D">
              <w:rPr>
                <w:rFonts w:eastAsia="Times New Roman" w:cstheme="minorHAnsi"/>
                <w:b/>
                <w:bCs/>
                <w:color w:val="auto"/>
                <w:szCs w:val="28"/>
                <w:lang w:eastAsia="en-GB"/>
              </w:rPr>
              <w:t>Review date*:</w:t>
            </w:r>
            <w:r w:rsidRPr="008E577D">
              <w:rPr>
                <w:rFonts w:eastAsia="Times New Roman" w:cstheme="minorHAnsi"/>
                <w:color w:val="auto"/>
                <w:szCs w:val="28"/>
                <w:lang w:eastAsia="en-GB"/>
              </w:rPr>
              <w:t> </w:t>
            </w:r>
          </w:p>
        </w:tc>
        <w:tc>
          <w:tcPr>
            <w:tcW w:w="6195" w:type="dxa"/>
            <w:gridSpan w:val="3"/>
            <w:tcBorders>
              <w:top w:val="single" w:sz="6" w:space="0" w:color="000000"/>
              <w:left w:val="single" w:sz="6" w:space="0" w:color="000000"/>
              <w:bottom w:val="single" w:sz="6" w:space="0" w:color="000000"/>
              <w:right w:val="single" w:sz="6" w:space="0" w:color="000000"/>
            </w:tcBorders>
            <w:vAlign w:val="center"/>
            <w:hideMark/>
          </w:tcPr>
          <w:p w14:paraId="63E44CD8" w14:textId="5330EA42"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color w:val="auto"/>
                <w:szCs w:val="28"/>
                <w:lang w:eastAsia="en-GB"/>
              </w:rPr>
              <w:t> </w:t>
            </w:r>
            <w:r w:rsidR="006B47D8">
              <w:rPr>
                <w:rFonts w:eastAsia="Times New Roman" w:cstheme="minorHAnsi"/>
                <w:color w:val="auto"/>
                <w:szCs w:val="28"/>
                <w:lang w:eastAsia="en-GB"/>
              </w:rPr>
              <w:t>June 2026 or when the 2026/27 DfE funding rules have been released</w:t>
            </w:r>
          </w:p>
        </w:tc>
      </w:tr>
      <w:tr w:rsidR="00FF673C" w:rsidRPr="00FF673C" w14:paraId="28E49B29" w14:textId="77777777" w:rsidTr="00FF673C">
        <w:trPr>
          <w:trHeight w:val="300"/>
        </w:trPr>
        <w:tc>
          <w:tcPr>
            <w:tcW w:w="9015" w:type="dxa"/>
            <w:gridSpan w:val="4"/>
            <w:tcBorders>
              <w:top w:val="single" w:sz="6" w:space="0" w:color="000000"/>
              <w:left w:val="single" w:sz="6" w:space="0" w:color="000000"/>
              <w:bottom w:val="single" w:sz="6" w:space="0" w:color="000000"/>
              <w:right w:val="single" w:sz="6" w:space="0" w:color="000000"/>
            </w:tcBorders>
            <w:hideMark/>
          </w:tcPr>
          <w:p w14:paraId="61879178" w14:textId="77777777" w:rsidR="00FF673C" w:rsidRPr="008E577D" w:rsidRDefault="00FF673C" w:rsidP="00AD7E89">
            <w:pPr>
              <w:spacing w:after="0" w:line="240" w:lineRule="auto"/>
              <w:ind w:left="121" w:right="-45"/>
              <w:textAlignment w:val="baseline"/>
              <w:rPr>
                <w:rFonts w:eastAsia="Times New Roman" w:cstheme="minorHAnsi"/>
                <w:color w:val="auto"/>
                <w:szCs w:val="28"/>
                <w:lang w:eastAsia="en-GB"/>
              </w:rPr>
            </w:pPr>
            <w:r w:rsidRPr="008E577D">
              <w:rPr>
                <w:rFonts w:eastAsia="Times New Roman" w:cstheme="minorHAnsi"/>
                <w:color w:val="auto"/>
                <w:szCs w:val="28"/>
                <w:lang w:eastAsia="en-GB"/>
              </w:rPr>
              <w:t>This document will be reviewed annually or when there are operational or legislative changes that require a review. </w:t>
            </w:r>
          </w:p>
        </w:tc>
      </w:tr>
      <w:tr w:rsidR="00FF673C" w:rsidRPr="00FF673C" w14:paraId="79A40A22" w14:textId="77777777" w:rsidTr="00FF673C">
        <w:trPr>
          <w:trHeight w:val="300"/>
        </w:trPr>
        <w:tc>
          <w:tcPr>
            <w:tcW w:w="2820" w:type="dxa"/>
            <w:tcBorders>
              <w:top w:val="single" w:sz="6" w:space="0" w:color="000000"/>
              <w:left w:val="single" w:sz="6" w:space="0" w:color="000000"/>
              <w:bottom w:val="single" w:sz="6" w:space="0" w:color="000000"/>
              <w:right w:val="single" w:sz="6" w:space="0" w:color="000000"/>
            </w:tcBorders>
            <w:hideMark/>
          </w:tcPr>
          <w:p w14:paraId="482068F2" w14:textId="6B125A11" w:rsidR="00FF673C" w:rsidRPr="008E577D" w:rsidRDefault="00FF673C" w:rsidP="00AD7E89">
            <w:pPr>
              <w:spacing w:after="0" w:line="240" w:lineRule="auto"/>
              <w:ind w:left="121" w:right="-45"/>
              <w:textAlignment w:val="baseline"/>
              <w:rPr>
                <w:rFonts w:eastAsia="Times New Roman" w:cstheme="minorHAnsi"/>
                <w:color w:val="auto"/>
                <w:szCs w:val="28"/>
                <w:lang w:eastAsia="en-GB"/>
              </w:rPr>
            </w:pPr>
            <w:r w:rsidRPr="008E577D">
              <w:rPr>
                <w:rFonts w:eastAsia="Times New Roman" w:cstheme="minorHAnsi"/>
                <w:color w:val="auto"/>
                <w:szCs w:val="28"/>
                <w:lang w:eastAsia="en-GB"/>
              </w:rPr>
              <w:t> </w:t>
            </w:r>
            <w:r w:rsidRPr="008E577D">
              <w:rPr>
                <w:rFonts w:eastAsia="Times New Roman" w:cstheme="minorHAnsi"/>
                <w:b/>
                <w:bCs/>
                <w:color w:val="auto"/>
                <w:szCs w:val="28"/>
                <w:lang w:eastAsia="en-GB"/>
              </w:rPr>
              <w:t>Associated policies, procedures &amp; Strategies:</w:t>
            </w:r>
            <w:r w:rsidRPr="008E577D">
              <w:rPr>
                <w:rFonts w:eastAsia="Times New Roman" w:cstheme="minorHAnsi"/>
                <w:color w:val="auto"/>
                <w:szCs w:val="28"/>
                <w:lang w:eastAsia="en-GB"/>
              </w:rPr>
              <w:t> </w:t>
            </w:r>
          </w:p>
          <w:p w14:paraId="1E66E2AF" w14:textId="77777777" w:rsidR="00FF673C" w:rsidRPr="008E577D" w:rsidRDefault="00FF673C" w:rsidP="00AD7E89">
            <w:pPr>
              <w:spacing w:after="0" w:line="240" w:lineRule="auto"/>
              <w:ind w:left="121" w:right="-45"/>
              <w:textAlignment w:val="baseline"/>
              <w:rPr>
                <w:rFonts w:eastAsia="Times New Roman" w:cstheme="minorHAnsi"/>
                <w:color w:val="auto"/>
                <w:szCs w:val="28"/>
                <w:lang w:eastAsia="en-GB"/>
              </w:rPr>
            </w:pPr>
            <w:r w:rsidRPr="008E577D">
              <w:rPr>
                <w:rFonts w:eastAsia="Times New Roman" w:cstheme="minorHAnsi"/>
                <w:color w:val="auto"/>
                <w:szCs w:val="28"/>
                <w:lang w:eastAsia="en-GB"/>
              </w:rPr>
              <w:t> </w:t>
            </w:r>
          </w:p>
        </w:tc>
        <w:tc>
          <w:tcPr>
            <w:tcW w:w="6195" w:type="dxa"/>
            <w:gridSpan w:val="3"/>
            <w:tcBorders>
              <w:top w:val="single" w:sz="6" w:space="0" w:color="000000"/>
              <w:left w:val="single" w:sz="6" w:space="0" w:color="000000"/>
              <w:bottom w:val="single" w:sz="6" w:space="0" w:color="000000"/>
              <w:right w:val="single" w:sz="6" w:space="0" w:color="000000"/>
            </w:tcBorders>
            <w:hideMark/>
          </w:tcPr>
          <w:p w14:paraId="6C131416" w14:textId="361C3AFB"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color w:val="auto"/>
                <w:szCs w:val="28"/>
                <w:lang w:eastAsia="en-GB"/>
              </w:rPr>
              <w:t> </w:t>
            </w:r>
            <w:r w:rsidR="00622921" w:rsidRPr="00FC7245">
              <w:rPr>
                <w:rFonts w:eastAsia="Times New Roman" w:cstheme="minorHAnsi"/>
                <w:color w:val="auto"/>
                <w:szCs w:val="28"/>
                <w:lang w:eastAsia="en-GB"/>
              </w:rPr>
              <w:t>Fees Policy</w:t>
            </w:r>
          </w:p>
          <w:p w14:paraId="32F678E5" w14:textId="18FFB044"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color w:val="auto"/>
                <w:szCs w:val="28"/>
                <w:lang w:eastAsia="en-GB"/>
              </w:rPr>
              <w:t> </w:t>
            </w:r>
            <w:r w:rsidR="006B47D8">
              <w:rPr>
                <w:rFonts w:eastAsia="Times New Roman" w:cstheme="minorHAnsi"/>
                <w:color w:val="auto"/>
                <w:szCs w:val="28"/>
                <w:lang w:eastAsia="en-GB"/>
              </w:rPr>
              <w:t>DfE Funding Rules</w:t>
            </w:r>
          </w:p>
          <w:p w14:paraId="3488A80F" w14:textId="77777777" w:rsidR="00FF673C" w:rsidRPr="00FF673C" w:rsidRDefault="00FF673C" w:rsidP="00AD7E89">
            <w:pPr>
              <w:spacing w:after="0" w:line="240" w:lineRule="auto"/>
              <w:ind w:left="121" w:right="-45"/>
              <w:textAlignment w:val="baseline"/>
              <w:rPr>
                <w:rFonts w:eastAsia="Times New Roman" w:cstheme="minorHAnsi"/>
                <w:color w:val="auto"/>
                <w:szCs w:val="28"/>
                <w:lang w:eastAsia="en-GB"/>
              </w:rPr>
            </w:pPr>
            <w:r w:rsidRPr="00FF673C">
              <w:rPr>
                <w:rFonts w:eastAsia="Times New Roman" w:cstheme="minorHAnsi"/>
                <w:color w:val="auto"/>
                <w:szCs w:val="28"/>
                <w:lang w:eastAsia="en-GB"/>
              </w:rPr>
              <w:t> </w:t>
            </w:r>
          </w:p>
        </w:tc>
      </w:tr>
      <w:tr w:rsidR="00FF673C" w:rsidRPr="00FF673C" w14:paraId="665B425C" w14:textId="77777777" w:rsidTr="00FF673C">
        <w:trPr>
          <w:trHeight w:val="300"/>
        </w:trPr>
        <w:tc>
          <w:tcPr>
            <w:tcW w:w="2820" w:type="dxa"/>
            <w:tcBorders>
              <w:top w:val="single" w:sz="6" w:space="0" w:color="000000"/>
              <w:left w:val="single" w:sz="6" w:space="0" w:color="000000"/>
              <w:bottom w:val="single" w:sz="6" w:space="0" w:color="000000"/>
              <w:right w:val="single" w:sz="6" w:space="0" w:color="000000"/>
            </w:tcBorders>
            <w:hideMark/>
          </w:tcPr>
          <w:p w14:paraId="317E81D6" w14:textId="3A4C2F0A" w:rsidR="00FF673C" w:rsidRPr="00FF673C" w:rsidRDefault="00FF673C" w:rsidP="00FF673C">
            <w:pPr>
              <w:spacing w:after="0" w:line="240" w:lineRule="auto"/>
              <w:ind w:right="-45"/>
              <w:textAlignment w:val="baseline"/>
              <w:rPr>
                <w:rFonts w:eastAsia="Times New Roman" w:cstheme="minorHAnsi"/>
                <w:color w:val="auto"/>
                <w:szCs w:val="28"/>
                <w:lang w:eastAsia="en-GB"/>
              </w:rPr>
            </w:pPr>
            <w:r w:rsidRPr="00FF673C">
              <w:rPr>
                <w:rFonts w:eastAsia="Times New Roman" w:cstheme="minorHAnsi"/>
                <w:color w:val="auto"/>
                <w:szCs w:val="28"/>
                <w:lang w:eastAsia="en-GB"/>
              </w:rPr>
              <w:t> </w:t>
            </w:r>
            <w:r w:rsidRPr="00FF673C">
              <w:rPr>
                <w:rFonts w:eastAsia="Times New Roman" w:cstheme="minorHAnsi"/>
                <w:b/>
                <w:bCs/>
                <w:color w:val="auto"/>
                <w:szCs w:val="28"/>
                <w:lang w:eastAsia="en-GB"/>
              </w:rPr>
              <w:t>Amendments</w:t>
            </w:r>
            <w:r w:rsidRPr="00FF673C">
              <w:rPr>
                <w:rFonts w:eastAsia="Times New Roman" w:cstheme="minorHAnsi"/>
                <w:color w:val="auto"/>
                <w:szCs w:val="28"/>
                <w:lang w:eastAsia="en-GB"/>
              </w:rPr>
              <w:t> </w:t>
            </w:r>
          </w:p>
          <w:p w14:paraId="5D47C343" w14:textId="3A1633F7" w:rsidR="00FF673C" w:rsidRPr="00FF673C" w:rsidRDefault="00AD7E89" w:rsidP="00FF673C">
            <w:pPr>
              <w:spacing w:after="0" w:line="240" w:lineRule="auto"/>
              <w:ind w:right="-45"/>
              <w:textAlignment w:val="baseline"/>
              <w:rPr>
                <w:rFonts w:eastAsia="Times New Roman" w:cstheme="minorHAnsi"/>
                <w:color w:val="auto"/>
                <w:szCs w:val="28"/>
                <w:lang w:eastAsia="en-GB"/>
              </w:rPr>
            </w:pPr>
            <w:r>
              <w:rPr>
                <w:rFonts w:eastAsia="Times New Roman" w:cstheme="minorHAnsi"/>
                <w:b/>
                <w:bCs/>
                <w:color w:val="auto"/>
                <w:szCs w:val="28"/>
                <w:lang w:eastAsia="en-GB"/>
              </w:rPr>
              <w:t xml:space="preserve"> </w:t>
            </w:r>
            <w:r w:rsidR="00FF673C" w:rsidRPr="00FF673C">
              <w:rPr>
                <w:rFonts w:eastAsia="Times New Roman" w:cstheme="minorHAnsi"/>
                <w:b/>
                <w:bCs/>
                <w:color w:val="auto"/>
                <w:szCs w:val="28"/>
                <w:lang w:eastAsia="en-GB"/>
              </w:rPr>
              <w:t>(include date)</w:t>
            </w:r>
            <w:r w:rsidR="00FF673C" w:rsidRPr="00FF673C">
              <w:rPr>
                <w:rFonts w:eastAsia="Times New Roman" w:cstheme="minorHAnsi"/>
                <w:color w:val="auto"/>
                <w:szCs w:val="28"/>
                <w:lang w:eastAsia="en-GB"/>
              </w:rPr>
              <w:t> </w:t>
            </w:r>
          </w:p>
        </w:tc>
        <w:tc>
          <w:tcPr>
            <w:tcW w:w="6195" w:type="dxa"/>
            <w:gridSpan w:val="3"/>
            <w:tcBorders>
              <w:top w:val="single" w:sz="6" w:space="0" w:color="000000"/>
              <w:left w:val="single" w:sz="6" w:space="0" w:color="000000"/>
              <w:bottom w:val="single" w:sz="6" w:space="0" w:color="000000"/>
              <w:right w:val="single" w:sz="6" w:space="0" w:color="000000"/>
            </w:tcBorders>
            <w:hideMark/>
          </w:tcPr>
          <w:p w14:paraId="64553474" w14:textId="17B56309" w:rsidR="001E2655" w:rsidRPr="00FC7245" w:rsidRDefault="00FF673C" w:rsidP="00FF673C">
            <w:pPr>
              <w:spacing w:after="0" w:line="240" w:lineRule="auto"/>
              <w:ind w:right="-45"/>
              <w:textAlignment w:val="baseline"/>
              <w:rPr>
                <w:rFonts w:eastAsia="Times New Roman" w:cstheme="minorHAnsi"/>
                <w:b/>
                <w:bCs/>
                <w:color w:val="auto"/>
                <w:szCs w:val="28"/>
                <w:lang w:eastAsia="en-GB"/>
              </w:rPr>
            </w:pPr>
            <w:r w:rsidRPr="00FF673C">
              <w:rPr>
                <w:rFonts w:eastAsia="Times New Roman" w:cstheme="minorHAnsi"/>
                <w:color w:val="auto"/>
                <w:szCs w:val="28"/>
                <w:lang w:eastAsia="en-GB"/>
              </w:rPr>
              <w:t> </w:t>
            </w:r>
            <w:r w:rsidRPr="00FF673C">
              <w:rPr>
                <w:rFonts w:eastAsia="Times New Roman" w:cstheme="minorHAnsi"/>
                <w:b/>
                <w:bCs/>
                <w:color w:val="auto"/>
                <w:szCs w:val="28"/>
                <w:lang w:eastAsia="en-GB"/>
              </w:rPr>
              <w:t xml:space="preserve">Changes made </w:t>
            </w:r>
            <w:r w:rsidR="001E2655" w:rsidRPr="00FC7245">
              <w:rPr>
                <w:rFonts w:eastAsia="Times New Roman" w:cstheme="minorHAnsi"/>
                <w:b/>
                <w:bCs/>
                <w:color w:val="auto"/>
                <w:szCs w:val="28"/>
                <w:lang w:eastAsia="en-GB"/>
              </w:rPr>
              <w:t>March 2025</w:t>
            </w:r>
          </w:p>
          <w:p w14:paraId="5A7205DC" w14:textId="77777777" w:rsidR="0031159C" w:rsidRPr="00EF2F95" w:rsidRDefault="001E2655" w:rsidP="00EF2F95">
            <w:pPr>
              <w:pStyle w:val="ListParagraph"/>
              <w:numPr>
                <w:ilvl w:val="0"/>
                <w:numId w:val="20"/>
              </w:numPr>
              <w:ind w:right="-45"/>
              <w:textAlignment w:val="baseline"/>
              <w:rPr>
                <w:rFonts w:asciiTheme="minorHAnsi" w:eastAsia="Times New Roman" w:hAnsiTheme="minorHAnsi" w:cstheme="minorHAnsi"/>
                <w:color w:val="auto"/>
                <w:szCs w:val="28"/>
                <w:lang w:eastAsia="en-GB"/>
              </w:rPr>
            </w:pPr>
            <w:r w:rsidRPr="00EF2F95">
              <w:rPr>
                <w:rFonts w:asciiTheme="minorHAnsi" w:eastAsia="Times New Roman" w:hAnsiTheme="minorHAnsi" w:cstheme="minorHAnsi"/>
                <w:color w:val="auto"/>
                <w:szCs w:val="28"/>
                <w:lang w:eastAsia="en-GB"/>
              </w:rPr>
              <w:t xml:space="preserve">Removal of references to </w:t>
            </w:r>
            <w:r w:rsidR="0031159C" w:rsidRPr="00EF2F95">
              <w:rPr>
                <w:rFonts w:asciiTheme="minorHAnsi" w:eastAsia="Times New Roman" w:hAnsiTheme="minorHAnsi" w:cstheme="minorHAnsi"/>
                <w:color w:val="auto"/>
                <w:szCs w:val="28"/>
                <w:lang w:eastAsia="en-GB"/>
              </w:rPr>
              <w:t>community learning</w:t>
            </w:r>
          </w:p>
          <w:p w14:paraId="7A8F8E92" w14:textId="6E43DE38" w:rsidR="00EF2F95" w:rsidRPr="00EF2F95" w:rsidRDefault="00EF2F95" w:rsidP="00EF2F95">
            <w:pPr>
              <w:pStyle w:val="ListParagraph"/>
              <w:numPr>
                <w:ilvl w:val="0"/>
                <w:numId w:val="20"/>
              </w:numPr>
              <w:ind w:right="-45"/>
              <w:textAlignment w:val="baseline"/>
              <w:rPr>
                <w:rFonts w:asciiTheme="minorHAnsi" w:eastAsia="Times New Roman" w:hAnsiTheme="minorHAnsi" w:cstheme="minorHAnsi"/>
                <w:color w:val="auto"/>
                <w:szCs w:val="28"/>
                <w:lang w:eastAsia="en-GB"/>
              </w:rPr>
            </w:pPr>
            <w:r>
              <w:rPr>
                <w:rFonts w:asciiTheme="minorHAnsi" w:eastAsia="Times New Roman" w:hAnsiTheme="minorHAnsi" w:cstheme="minorHAnsi"/>
                <w:color w:val="auto"/>
                <w:szCs w:val="28"/>
                <w:lang w:eastAsia="en-GB"/>
              </w:rPr>
              <w:t xml:space="preserve">Definitions for the activity for retained funding </w:t>
            </w:r>
            <w:r w:rsidR="00032917">
              <w:rPr>
                <w:rFonts w:asciiTheme="minorHAnsi" w:eastAsia="Times New Roman" w:hAnsiTheme="minorHAnsi" w:cstheme="minorHAnsi"/>
                <w:color w:val="auto"/>
                <w:szCs w:val="28"/>
                <w:lang w:eastAsia="en-GB"/>
              </w:rPr>
              <w:t>provided</w:t>
            </w:r>
          </w:p>
          <w:p w14:paraId="7EB44F83" w14:textId="4E335C4E" w:rsidR="00FF673C" w:rsidRPr="00FF673C" w:rsidRDefault="00FF673C" w:rsidP="00FF673C">
            <w:pPr>
              <w:spacing w:after="0" w:line="240" w:lineRule="auto"/>
              <w:ind w:right="-45"/>
              <w:textAlignment w:val="baseline"/>
              <w:rPr>
                <w:rFonts w:eastAsia="Times New Roman" w:cstheme="minorHAnsi"/>
                <w:color w:val="auto"/>
                <w:szCs w:val="28"/>
                <w:lang w:eastAsia="en-GB"/>
              </w:rPr>
            </w:pPr>
          </w:p>
        </w:tc>
      </w:tr>
    </w:tbl>
    <w:p w14:paraId="0655A122" w14:textId="77777777" w:rsidR="00FF673C" w:rsidRDefault="00FF673C" w:rsidP="5B058C31">
      <w:pPr>
        <w:pStyle w:val="BodyText"/>
        <w:spacing w:before="100"/>
        <w:ind w:left="674"/>
        <w:rPr>
          <w:rFonts w:eastAsiaTheme="minorEastAsia" w:cstheme="minorBidi"/>
          <w:b w:val="0"/>
          <w:bCs w:val="0"/>
          <w:color w:val="000000" w:themeColor="text1"/>
          <w:sz w:val="28"/>
          <w:szCs w:val="28"/>
          <w:lang w:val="en-US"/>
        </w:rPr>
      </w:pPr>
    </w:p>
    <w:p w14:paraId="6BB9E253" w14:textId="6E1509E9" w:rsidR="00ED26F9" w:rsidRDefault="00ED26F9" w:rsidP="5B058C31">
      <w:pPr>
        <w:rPr>
          <w:szCs w:val="28"/>
        </w:rPr>
      </w:pPr>
    </w:p>
    <w:p w14:paraId="68FAEEA7" w14:textId="77777777" w:rsidR="00AD7E89" w:rsidRDefault="00AD7E89" w:rsidP="5B058C31">
      <w:pPr>
        <w:rPr>
          <w:szCs w:val="28"/>
        </w:rPr>
      </w:pPr>
    </w:p>
    <w:p w14:paraId="5A8C8BFD" w14:textId="77777777" w:rsidR="00AD7E89" w:rsidRDefault="00AD7E89" w:rsidP="5B058C31">
      <w:pPr>
        <w:rPr>
          <w:szCs w:val="28"/>
        </w:rPr>
      </w:pPr>
    </w:p>
    <w:p w14:paraId="17563C79" w14:textId="77777777" w:rsidR="00AD7E89" w:rsidRDefault="00AD7E89" w:rsidP="5B058C31">
      <w:pPr>
        <w:rPr>
          <w:szCs w:val="28"/>
        </w:rPr>
      </w:pPr>
    </w:p>
    <w:p w14:paraId="4D4E4A33" w14:textId="77777777" w:rsidR="00AD7E89" w:rsidRDefault="00AD7E89" w:rsidP="5B058C31">
      <w:pPr>
        <w:rPr>
          <w:szCs w:val="28"/>
        </w:rPr>
      </w:pPr>
    </w:p>
    <w:p w14:paraId="2FFC1799" w14:textId="77777777" w:rsidR="00AD7E89" w:rsidRDefault="00AD7E89" w:rsidP="5B058C31">
      <w:pPr>
        <w:rPr>
          <w:szCs w:val="28"/>
        </w:rPr>
      </w:pPr>
    </w:p>
    <w:p w14:paraId="3A1954B3" w14:textId="77777777" w:rsidR="00AD7E89" w:rsidRDefault="00AD7E89" w:rsidP="5B058C31">
      <w:pPr>
        <w:rPr>
          <w:szCs w:val="28"/>
        </w:rPr>
      </w:pPr>
    </w:p>
    <w:p w14:paraId="7D7C85B6" w14:textId="77777777" w:rsidR="00D20DC6" w:rsidRDefault="00D20DC6" w:rsidP="5B058C31">
      <w:pPr>
        <w:rPr>
          <w:b/>
          <w:bCs/>
          <w:color w:val="0067A0"/>
          <w:sz w:val="36"/>
          <w:szCs w:val="36"/>
        </w:rPr>
      </w:pPr>
    </w:p>
    <w:p w14:paraId="6C7CA53B" w14:textId="77777777" w:rsidR="00AD7E89" w:rsidRDefault="00AD7E89" w:rsidP="5B058C31">
      <w:pPr>
        <w:rPr>
          <w:b/>
          <w:bCs/>
          <w:color w:val="0067A0"/>
          <w:sz w:val="36"/>
          <w:szCs w:val="36"/>
        </w:rPr>
      </w:pPr>
    </w:p>
    <w:p w14:paraId="0830DF26" w14:textId="77777777" w:rsidR="00554338" w:rsidRDefault="00554338" w:rsidP="5B058C31">
      <w:pPr>
        <w:rPr>
          <w:b/>
          <w:bCs/>
          <w:color w:val="0067A0"/>
          <w:sz w:val="36"/>
          <w:szCs w:val="36"/>
        </w:rPr>
      </w:pPr>
    </w:p>
    <w:p w14:paraId="6AC9428E" w14:textId="33C42E4C" w:rsidR="00D6792A" w:rsidRPr="008E577D" w:rsidRDefault="1E4E8F43" w:rsidP="5B058C31">
      <w:pPr>
        <w:rPr>
          <w:rFonts w:eastAsiaTheme="minorEastAsia"/>
          <w:color w:val="000000" w:themeColor="text1"/>
          <w:sz w:val="24"/>
          <w:szCs w:val="24"/>
        </w:rPr>
      </w:pPr>
      <w:r w:rsidRPr="008E577D">
        <w:rPr>
          <w:b/>
          <w:bCs/>
          <w:color w:val="0067A0"/>
          <w:sz w:val="36"/>
          <w:szCs w:val="36"/>
        </w:rPr>
        <w:lastRenderedPageBreak/>
        <w:t>Introduction</w:t>
      </w:r>
    </w:p>
    <w:p w14:paraId="5863AE21" w14:textId="691E9F09" w:rsidR="00D6792A" w:rsidRPr="008E577D" w:rsidRDefault="5B058C31" w:rsidP="006B47D8">
      <w:pPr>
        <w:ind w:right="260"/>
        <w:jc w:val="both"/>
        <w:rPr>
          <w:rFonts w:eastAsiaTheme="minorEastAsia"/>
          <w:color w:val="000000" w:themeColor="text1"/>
          <w:szCs w:val="28"/>
        </w:rPr>
      </w:pPr>
      <w:r w:rsidRPr="008E577D">
        <w:rPr>
          <w:rFonts w:eastAsiaTheme="minorEastAsia"/>
          <w:color w:val="000000" w:themeColor="text1"/>
          <w:szCs w:val="28"/>
          <w:lang w:val="en-US"/>
        </w:rPr>
        <w:t>Somerset Skills &amp; Learning CIC (SS&amp;L) is committed to providing high</w:t>
      </w:r>
      <w:r w:rsidR="00CE7FC4" w:rsidRPr="008E577D">
        <w:rPr>
          <w:rFonts w:eastAsiaTheme="minorEastAsia"/>
          <w:color w:val="000000" w:themeColor="text1"/>
          <w:szCs w:val="28"/>
          <w:lang w:val="en-US"/>
        </w:rPr>
        <w:t>-</w:t>
      </w:r>
      <w:r w:rsidRPr="008E577D">
        <w:rPr>
          <w:rFonts w:eastAsiaTheme="minorEastAsia"/>
          <w:color w:val="000000" w:themeColor="text1"/>
          <w:szCs w:val="28"/>
          <w:lang w:val="en-US"/>
        </w:rPr>
        <w:t xml:space="preserve">quality education and training </w:t>
      </w:r>
      <w:r w:rsidR="00A41661" w:rsidRPr="008E577D">
        <w:rPr>
          <w:rFonts w:eastAsiaTheme="minorEastAsia"/>
          <w:color w:val="000000" w:themeColor="text1"/>
          <w:szCs w:val="28"/>
          <w:lang w:val="en-US"/>
        </w:rPr>
        <w:t>programmes</w:t>
      </w:r>
      <w:r w:rsidR="006A1A6E" w:rsidRPr="008E577D">
        <w:rPr>
          <w:rFonts w:eastAsiaTheme="minorEastAsia"/>
          <w:color w:val="000000" w:themeColor="text1"/>
          <w:szCs w:val="28"/>
          <w:lang w:val="en-US"/>
        </w:rPr>
        <w:t xml:space="preserve"> that support</w:t>
      </w:r>
      <w:r w:rsidRPr="008E577D">
        <w:rPr>
          <w:rFonts w:eastAsiaTheme="minorEastAsia"/>
          <w:color w:val="000000" w:themeColor="text1"/>
          <w:szCs w:val="28"/>
          <w:lang w:val="en-US"/>
        </w:rPr>
        <w:t xml:space="preserve"> an outstanding learner </w:t>
      </w:r>
      <w:r w:rsidR="006A1A6E" w:rsidRPr="008E577D">
        <w:rPr>
          <w:rFonts w:eastAsiaTheme="minorEastAsia"/>
          <w:color w:val="000000" w:themeColor="text1"/>
          <w:szCs w:val="28"/>
          <w:lang w:val="en-US"/>
        </w:rPr>
        <w:t xml:space="preserve">and employer </w:t>
      </w:r>
      <w:r w:rsidRPr="008E577D">
        <w:rPr>
          <w:rFonts w:eastAsiaTheme="minorEastAsia"/>
          <w:color w:val="000000" w:themeColor="text1"/>
          <w:szCs w:val="28"/>
          <w:lang w:val="en-US"/>
        </w:rPr>
        <w:t>experience</w:t>
      </w:r>
      <w:r w:rsidR="008B1943" w:rsidRPr="008E577D">
        <w:rPr>
          <w:rFonts w:eastAsiaTheme="minorEastAsia"/>
          <w:color w:val="000000" w:themeColor="text1"/>
          <w:szCs w:val="28"/>
          <w:lang w:val="en-US"/>
        </w:rPr>
        <w:t xml:space="preserve">. This commitment extends to any subcontracted delivery. </w:t>
      </w:r>
      <w:r w:rsidR="00071FEA" w:rsidRPr="008E577D">
        <w:rPr>
          <w:rFonts w:eastAsiaTheme="minorEastAsia"/>
          <w:color w:val="000000" w:themeColor="text1"/>
          <w:szCs w:val="28"/>
          <w:lang w:val="en-US"/>
        </w:rPr>
        <w:t>Any s</w:t>
      </w:r>
      <w:r w:rsidRPr="008E577D">
        <w:rPr>
          <w:rFonts w:eastAsiaTheme="minorEastAsia"/>
          <w:color w:val="000000" w:themeColor="text1"/>
          <w:szCs w:val="28"/>
          <w:lang w:val="en-US"/>
        </w:rPr>
        <w:t xml:space="preserve">ubcontractors </w:t>
      </w:r>
      <w:r w:rsidR="00071FEA" w:rsidRPr="008E577D">
        <w:rPr>
          <w:rFonts w:eastAsiaTheme="minorEastAsia"/>
          <w:color w:val="000000" w:themeColor="text1"/>
          <w:szCs w:val="28"/>
          <w:lang w:val="en-US"/>
        </w:rPr>
        <w:t>or</w:t>
      </w:r>
      <w:r w:rsidRPr="008E577D">
        <w:rPr>
          <w:rFonts w:eastAsiaTheme="minorEastAsia"/>
          <w:color w:val="000000" w:themeColor="text1"/>
          <w:szCs w:val="28"/>
          <w:lang w:val="en-US"/>
        </w:rPr>
        <w:t xml:space="preserve"> partners are required to adhere to SS&amp;L’s policies and procedures for the delivery of teaching, learning and assessment and engage positively in the process of continuous improvement and self-assessment.</w:t>
      </w:r>
    </w:p>
    <w:p w14:paraId="2A978AE8" w14:textId="43ABAFE0" w:rsidR="00D6792A" w:rsidRPr="008E577D" w:rsidRDefault="5B058C31" w:rsidP="006B47D8">
      <w:pPr>
        <w:pStyle w:val="BodyText"/>
        <w:ind w:right="263"/>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 xml:space="preserve">The Board of Directors, including the CEO must be satisfied and confirm that all subcontracting to be undertaken meets SS&amp;L’s strategic aims and objectives and enhances the quality of the offer to learners, and </w:t>
      </w:r>
      <w:proofErr w:type="gramStart"/>
      <w:r w:rsidRPr="008E577D">
        <w:rPr>
          <w:rFonts w:eastAsiaTheme="minorEastAsia" w:cstheme="minorBidi"/>
          <w:b w:val="0"/>
          <w:bCs w:val="0"/>
          <w:color w:val="000000" w:themeColor="text1"/>
          <w:sz w:val="28"/>
          <w:szCs w:val="28"/>
          <w:lang w:val="en-US"/>
        </w:rPr>
        <w:t>where</w:t>
      </w:r>
      <w:proofErr w:type="gramEnd"/>
      <w:r w:rsidRPr="008E577D">
        <w:rPr>
          <w:rFonts w:eastAsiaTheme="minorEastAsia" w:cstheme="minorBidi"/>
          <w:b w:val="0"/>
          <w:bCs w:val="0"/>
          <w:color w:val="000000" w:themeColor="text1"/>
          <w:sz w:val="28"/>
          <w:szCs w:val="28"/>
          <w:lang w:val="en-US"/>
        </w:rPr>
        <w:t xml:space="preserve"> </w:t>
      </w:r>
      <w:proofErr w:type="gramStart"/>
      <w:r w:rsidRPr="008E577D">
        <w:rPr>
          <w:rFonts w:eastAsiaTheme="minorEastAsia" w:cstheme="minorBidi"/>
          <w:b w:val="0"/>
          <w:bCs w:val="0"/>
          <w:color w:val="000000" w:themeColor="text1"/>
          <w:sz w:val="28"/>
          <w:szCs w:val="28"/>
          <w:lang w:val="en-US"/>
        </w:rPr>
        <w:t>entering into</w:t>
      </w:r>
      <w:proofErr w:type="gramEnd"/>
      <w:r w:rsidRPr="008E577D">
        <w:rPr>
          <w:rFonts w:eastAsiaTheme="minorEastAsia" w:cstheme="minorBidi"/>
          <w:b w:val="0"/>
          <w:bCs w:val="0"/>
          <w:color w:val="000000" w:themeColor="text1"/>
          <w:sz w:val="28"/>
          <w:szCs w:val="28"/>
          <w:lang w:val="en-US"/>
        </w:rPr>
        <w:t xml:space="preserve"> a subcontracting arrangement, the sub-contractor is deemed to be of high quality and low risk.</w:t>
      </w:r>
    </w:p>
    <w:p w14:paraId="45065173" w14:textId="592CCF2D" w:rsidR="00D6792A" w:rsidRPr="008E577D" w:rsidRDefault="00D6792A" w:rsidP="5B058C31">
      <w:pPr>
        <w:rPr>
          <w:rFonts w:eastAsiaTheme="minorEastAsia"/>
          <w:b/>
          <w:bCs/>
          <w:color w:val="0067A0"/>
          <w:sz w:val="36"/>
          <w:szCs w:val="36"/>
        </w:rPr>
      </w:pPr>
    </w:p>
    <w:p w14:paraId="1D07731D" w14:textId="372789BC" w:rsidR="00D6792A" w:rsidRPr="008E577D" w:rsidRDefault="1E4E8F43" w:rsidP="5B058C31">
      <w:r w:rsidRPr="008E577D">
        <w:rPr>
          <w:b/>
          <w:bCs/>
          <w:color w:val="0067A0"/>
          <w:sz w:val="36"/>
          <w:szCs w:val="36"/>
        </w:rPr>
        <w:t>Rationale for Subcontracting</w:t>
      </w:r>
    </w:p>
    <w:p w14:paraId="3EE01500" w14:textId="7F4BEBCB" w:rsidR="006B47D8" w:rsidRPr="008E577D" w:rsidRDefault="5B058C31" w:rsidP="006B47D8">
      <w:pPr>
        <w:pStyle w:val="NoSpacing"/>
        <w:ind w:right="260"/>
        <w:jc w:val="both"/>
        <w:rPr>
          <w:sz w:val="28"/>
          <w:szCs w:val="28"/>
        </w:rPr>
      </w:pPr>
      <w:r w:rsidRPr="008E577D">
        <w:rPr>
          <w:sz w:val="28"/>
          <w:lang w:val="en-US"/>
        </w:rPr>
        <w:t>SS&amp;L is committed to the delivery of a wide range of high</w:t>
      </w:r>
      <w:r w:rsidR="3C379822" w:rsidRPr="008E577D">
        <w:rPr>
          <w:sz w:val="28"/>
          <w:lang w:val="en-US"/>
        </w:rPr>
        <w:t>-</w:t>
      </w:r>
      <w:r w:rsidRPr="008E577D">
        <w:rPr>
          <w:sz w:val="28"/>
          <w:lang w:val="en-US"/>
        </w:rPr>
        <w:t xml:space="preserve">quality courses that meet the needs of </w:t>
      </w:r>
      <w:r w:rsidR="00666CDE" w:rsidRPr="008E577D">
        <w:rPr>
          <w:sz w:val="28"/>
          <w:lang w:val="en-US"/>
        </w:rPr>
        <w:t>individual, employers and local communities,</w:t>
      </w:r>
      <w:r w:rsidRPr="008E577D">
        <w:rPr>
          <w:sz w:val="28"/>
          <w:lang w:val="en-US"/>
        </w:rPr>
        <w:t xml:space="preserve"> in line with funders’ priorities and identified local skills gaps and needs. Where appropriate some provision will be delivered through high quality </w:t>
      </w:r>
      <w:r w:rsidR="682CEC49" w:rsidRPr="008E577D">
        <w:rPr>
          <w:sz w:val="28"/>
          <w:lang w:val="en-US"/>
        </w:rPr>
        <w:t>subcontractors</w:t>
      </w:r>
      <w:r w:rsidRPr="008E577D">
        <w:rPr>
          <w:sz w:val="28"/>
          <w:lang w:val="en-US"/>
        </w:rPr>
        <w:t xml:space="preserve"> </w:t>
      </w:r>
      <w:r w:rsidR="00B020FE" w:rsidRPr="008E577D">
        <w:rPr>
          <w:sz w:val="28"/>
          <w:lang w:val="en-US"/>
        </w:rPr>
        <w:t>and</w:t>
      </w:r>
      <w:r w:rsidRPr="008E577D">
        <w:rPr>
          <w:sz w:val="28"/>
          <w:lang w:val="en-US"/>
        </w:rPr>
        <w:t xml:space="preserve"> partners who have the experience and expertise to meet specific learner </w:t>
      </w:r>
      <w:r w:rsidR="00B020FE" w:rsidRPr="008E577D">
        <w:rPr>
          <w:sz w:val="28"/>
          <w:lang w:val="en-US"/>
        </w:rPr>
        <w:t xml:space="preserve">or employer </w:t>
      </w:r>
      <w:r w:rsidRPr="008E577D">
        <w:rPr>
          <w:sz w:val="28"/>
          <w:lang w:val="en-US"/>
        </w:rPr>
        <w:t xml:space="preserve">needs. Any subcontracting arrangement </w:t>
      </w:r>
      <w:proofErr w:type="gramStart"/>
      <w:r w:rsidRPr="008E577D">
        <w:rPr>
          <w:sz w:val="28"/>
          <w:lang w:val="en-US"/>
        </w:rPr>
        <w:t>entered into</w:t>
      </w:r>
      <w:proofErr w:type="gramEnd"/>
      <w:r w:rsidRPr="008E577D">
        <w:rPr>
          <w:sz w:val="28"/>
          <w:lang w:val="en-US"/>
        </w:rPr>
        <w:t xml:space="preserve"> by SS&amp;L is subject to a robust due diligence process and is </w:t>
      </w:r>
      <w:r w:rsidR="00DA206B" w:rsidRPr="008E577D">
        <w:rPr>
          <w:sz w:val="28"/>
          <w:lang w:val="en-US"/>
        </w:rPr>
        <w:t xml:space="preserve">approved </w:t>
      </w:r>
      <w:r w:rsidR="00413FF5" w:rsidRPr="008E577D">
        <w:rPr>
          <w:sz w:val="28"/>
          <w:lang w:val="en-US"/>
        </w:rPr>
        <w:t>according to SS&amp;L’s Scheme of Delegation</w:t>
      </w:r>
      <w:r w:rsidR="00413FF5" w:rsidRPr="008E577D">
        <w:rPr>
          <w:sz w:val="28"/>
          <w:szCs w:val="28"/>
          <w:lang w:val="en-US"/>
        </w:rPr>
        <w:t>.</w:t>
      </w:r>
      <w:r w:rsidR="006B47D8" w:rsidRPr="008E577D">
        <w:rPr>
          <w:b/>
          <w:bCs/>
          <w:sz w:val="28"/>
          <w:szCs w:val="28"/>
          <w:lang w:val="en-US"/>
        </w:rPr>
        <w:t xml:space="preserve"> </w:t>
      </w:r>
      <w:r w:rsidR="006B47D8" w:rsidRPr="008E577D">
        <w:rPr>
          <w:sz w:val="28"/>
          <w:szCs w:val="28"/>
        </w:rPr>
        <w:t xml:space="preserve">SS&amp;L only </w:t>
      </w:r>
      <w:proofErr w:type="gramStart"/>
      <w:r w:rsidR="006B47D8" w:rsidRPr="008E577D">
        <w:rPr>
          <w:sz w:val="28"/>
          <w:szCs w:val="28"/>
        </w:rPr>
        <w:t>enters into</w:t>
      </w:r>
      <w:proofErr w:type="gramEnd"/>
      <w:r w:rsidR="006B47D8" w:rsidRPr="008E577D">
        <w:rPr>
          <w:sz w:val="28"/>
          <w:szCs w:val="28"/>
        </w:rPr>
        <w:t xml:space="preserve"> subcontracting arrangements for direct delivery. SS&amp;L does not permit second-level subcontracting, in accordance with DfE funding rules.</w:t>
      </w:r>
    </w:p>
    <w:p w14:paraId="61A7C115" w14:textId="77777777" w:rsidR="00554338" w:rsidRPr="008E577D" w:rsidRDefault="00554338" w:rsidP="006B47D8">
      <w:pPr>
        <w:pStyle w:val="NoSpacing"/>
        <w:ind w:right="260"/>
        <w:jc w:val="both"/>
        <w:rPr>
          <w:sz w:val="28"/>
          <w:szCs w:val="28"/>
        </w:rPr>
      </w:pPr>
    </w:p>
    <w:p w14:paraId="4EA3671C" w14:textId="3515C9C9" w:rsidR="00554338" w:rsidRPr="008E577D" w:rsidRDefault="00554338" w:rsidP="00554338">
      <w:pPr>
        <w:pStyle w:val="NoSpacing"/>
        <w:ind w:right="260"/>
        <w:jc w:val="both"/>
        <w:rPr>
          <w:sz w:val="28"/>
          <w:szCs w:val="28"/>
        </w:rPr>
      </w:pPr>
      <w:r w:rsidRPr="008E577D">
        <w:rPr>
          <w:sz w:val="28"/>
          <w:szCs w:val="28"/>
        </w:rPr>
        <w:t>A written rationale outlining the educational or operational benefit of each subcontracting arrangement will be produced and retained, in accordance with DfE requirements. SS&amp;L may deliver provision outside its primary geographic areas only where there is a clearly evidenced rationale aligned to learner need, employer demand, or sector-specific gaps. In such cases, SS&amp;L will document the educational benefit, confirm alignment with funder priorities, and ensure sufficient oversight is maintained.</w:t>
      </w:r>
    </w:p>
    <w:p w14:paraId="59D8A144" w14:textId="77777777" w:rsidR="00554338" w:rsidRPr="008E577D" w:rsidRDefault="00554338" w:rsidP="006B47D8">
      <w:pPr>
        <w:pStyle w:val="NoSpacing"/>
        <w:ind w:right="260"/>
        <w:jc w:val="both"/>
      </w:pPr>
    </w:p>
    <w:p w14:paraId="48E47AAA" w14:textId="696A04C5" w:rsidR="00D6792A" w:rsidRPr="008E577D" w:rsidRDefault="5B058C31" w:rsidP="5B058C31">
      <w:pPr>
        <w:rPr>
          <w:b/>
          <w:bCs/>
          <w:color w:val="0067A0"/>
          <w:sz w:val="36"/>
          <w:szCs w:val="36"/>
        </w:rPr>
      </w:pPr>
      <w:r w:rsidRPr="008E577D">
        <w:rPr>
          <w:b/>
          <w:bCs/>
          <w:color w:val="0067A0"/>
          <w:sz w:val="36"/>
          <w:szCs w:val="36"/>
        </w:rPr>
        <w:t xml:space="preserve">The Scope </w:t>
      </w:r>
    </w:p>
    <w:p w14:paraId="1B23067D" w14:textId="77E6DC1F" w:rsidR="00D6792A" w:rsidRPr="008E577D" w:rsidRDefault="5B058C31" w:rsidP="001A4ECF">
      <w:pPr>
        <w:pStyle w:val="BodyText"/>
        <w:ind w:right="446"/>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 xml:space="preserve">SS&amp;L is committed to growing and diversifying the range of provision on offer </w:t>
      </w:r>
      <w:proofErr w:type="gramStart"/>
      <w:r w:rsidRPr="008E577D">
        <w:rPr>
          <w:rFonts w:eastAsiaTheme="minorEastAsia" w:cstheme="minorBidi"/>
          <w:b w:val="0"/>
          <w:bCs w:val="0"/>
          <w:color w:val="000000" w:themeColor="text1"/>
          <w:sz w:val="28"/>
          <w:szCs w:val="28"/>
          <w:lang w:val="en-US"/>
        </w:rPr>
        <w:t>in order to</w:t>
      </w:r>
      <w:proofErr w:type="gramEnd"/>
      <w:r w:rsidRPr="008E577D">
        <w:rPr>
          <w:rFonts w:eastAsiaTheme="minorEastAsia" w:cstheme="minorBidi"/>
          <w:b w:val="0"/>
          <w:bCs w:val="0"/>
          <w:color w:val="000000" w:themeColor="text1"/>
          <w:sz w:val="28"/>
          <w:szCs w:val="28"/>
          <w:lang w:val="en-US"/>
        </w:rPr>
        <w:t xml:space="preserve"> ensure that potential learners have access to relevant and appropriate learning opportunities, whilst also ensuring that the most disadvantaged and excluded individuals/groups can be reached. SS&amp;L recognises that to ensure the highest quality education and training is provided, it may be required to draw on the appropriate knowledge, skills and expertise through a sub-contracted arrangement.</w:t>
      </w:r>
    </w:p>
    <w:p w14:paraId="610B9185" w14:textId="54F12BC1" w:rsidR="00D6792A" w:rsidRPr="008E577D" w:rsidRDefault="00D6792A" w:rsidP="5B058C31">
      <w:pPr>
        <w:rPr>
          <w:rFonts w:eastAsiaTheme="minorEastAsia"/>
          <w:color w:val="000000" w:themeColor="text1"/>
          <w:szCs w:val="28"/>
        </w:rPr>
      </w:pPr>
    </w:p>
    <w:p w14:paraId="34D1BC67" w14:textId="2095084B" w:rsidR="00D6792A" w:rsidRPr="008E577D" w:rsidRDefault="5B058C31" w:rsidP="00D340BF">
      <w:pPr>
        <w:pStyle w:val="BodyText"/>
        <w:ind w:right="328"/>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lastRenderedPageBreak/>
        <w:t xml:space="preserve">SS&amp;L therefore recognises the value of working with partners through subcontracting arrangements </w:t>
      </w:r>
      <w:proofErr w:type="gramStart"/>
      <w:r w:rsidRPr="008E577D">
        <w:rPr>
          <w:rFonts w:eastAsiaTheme="minorEastAsia" w:cstheme="minorBidi"/>
          <w:b w:val="0"/>
          <w:bCs w:val="0"/>
          <w:color w:val="000000" w:themeColor="text1"/>
          <w:sz w:val="28"/>
          <w:szCs w:val="28"/>
          <w:lang w:val="en-US"/>
        </w:rPr>
        <w:t>in order to</w:t>
      </w:r>
      <w:proofErr w:type="gramEnd"/>
      <w:r w:rsidRPr="008E577D">
        <w:rPr>
          <w:rFonts w:eastAsiaTheme="minorEastAsia" w:cstheme="minorBidi"/>
          <w:b w:val="0"/>
          <w:bCs w:val="0"/>
          <w:color w:val="000000" w:themeColor="text1"/>
          <w:sz w:val="28"/>
          <w:szCs w:val="28"/>
          <w:lang w:val="en-US"/>
        </w:rPr>
        <w:t xml:space="preserve"> achieve its </w:t>
      </w:r>
      <w:r w:rsidR="00D20DC6" w:rsidRPr="008E577D">
        <w:rPr>
          <w:rFonts w:eastAsiaTheme="minorEastAsia" w:cstheme="minorBidi"/>
          <w:b w:val="0"/>
          <w:bCs w:val="0"/>
          <w:color w:val="000000" w:themeColor="text1"/>
          <w:sz w:val="28"/>
          <w:szCs w:val="28"/>
          <w:lang w:val="en-US"/>
        </w:rPr>
        <w:t>strategy objectives</w:t>
      </w:r>
      <w:r w:rsidR="001A4ECF" w:rsidRPr="008E577D">
        <w:rPr>
          <w:rFonts w:eastAsiaTheme="minorEastAsia" w:cstheme="minorBidi"/>
          <w:b w:val="0"/>
          <w:bCs w:val="0"/>
          <w:color w:val="000000" w:themeColor="text1"/>
          <w:sz w:val="28"/>
          <w:szCs w:val="28"/>
          <w:lang w:val="en-US"/>
        </w:rPr>
        <w:t>. To do this,</w:t>
      </w:r>
      <w:r w:rsidR="00D20DC6" w:rsidRPr="008E577D">
        <w:rPr>
          <w:rFonts w:eastAsiaTheme="minorEastAsia" w:cstheme="minorBidi"/>
          <w:b w:val="0"/>
          <w:bCs w:val="0"/>
          <w:color w:val="000000" w:themeColor="text1"/>
          <w:sz w:val="28"/>
          <w:szCs w:val="28"/>
          <w:lang w:val="en-US"/>
        </w:rPr>
        <w:t xml:space="preserve"> we aim to:</w:t>
      </w:r>
    </w:p>
    <w:p w14:paraId="78D76A1C" w14:textId="23231600" w:rsidR="00D6792A" w:rsidRPr="008E577D" w:rsidRDefault="00D6792A" w:rsidP="5B058C31">
      <w:pPr>
        <w:spacing w:before="9"/>
        <w:rPr>
          <w:rFonts w:eastAsiaTheme="minorEastAsia"/>
          <w:color w:val="000000" w:themeColor="text1"/>
          <w:szCs w:val="28"/>
        </w:rPr>
      </w:pPr>
    </w:p>
    <w:p w14:paraId="4949BDDB" w14:textId="2BCB1433" w:rsidR="00D6792A" w:rsidRPr="008E577D" w:rsidRDefault="009E7A17" w:rsidP="72FAE96E">
      <w:pPr>
        <w:pStyle w:val="ListParagraph"/>
        <w:numPr>
          <w:ilvl w:val="0"/>
          <w:numId w:val="13"/>
        </w:numPr>
        <w:tabs>
          <w:tab w:val="left" w:pos="1393"/>
          <w:tab w:val="left" w:pos="1394"/>
        </w:tabs>
        <w:spacing w:before="102"/>
        <w:ind w:right="482"/>
        <w:rPr>
          <w:rFonts w:asciiTheme="minorHAnsi" w:eastAsiaTheme="minorEastAsia" w:hAnsiTheme="minorHAnsi" w:cstheme="minorBidi"/>
          <w:color w:val="000000" w:themeColor="text1"/>
        </w:rPr>
      </w:pPr>
      <w:r w:rsidRPr="008E577D">
        <w:rPr>
          <w:rFonts w:asciiTheme="minorHAnsi" w:eastAsiaTheme="minorEastAsia" w:hAnsiTheme="minorHAnsi" w:cstheme="minorBidi"/>
          <w:color w:val="000000" w:themeColor="text1"/>
          <w:lang w:val="en-US"/>
        </w:rPr>
        <w:t>identify</w:t>
      </w:r>
      <w:r w:rsidR="001A4ECF" w:rsidRPr="008E577D">
        <w:rPr>
          <w:rFonts w:asciiTheme="minorHAnsi" w:eastAsiaTheme="minorEastAsia" w:hAnsiTheme="minorHAnsi" w:cstheme="minorBidi"/>
          <w:color w:val="000000" w:themeColor="text1"/>
          <w:lang w:val="en-US"/>
        </w:rPr>
        <w:t xml:space="preserve"> and partner with </w:t>
      </w:r>
      <w:r w:rsidR="5B058C31" w:rsidRPr="008E577D">
        <w:rPr>
          <w:rFonts w:asciiTheme="minorHAnsi" w:eastAsiaTheme="minorEastAsia" w:hAnsiTheme="minorHAnsi" w:cstheme="minorBidi"/>
          <w:color w:val="000000" w:themeColor="text1"/>
          <w:lang w:val="en-US"/>
        </w:rPr>
        <w:t xml:space="preserve">organisations </w:t>
      </w:r>
      <w:r w:rsidR="00FA1D28" w:rsidRPr="008E577D">
        <w:rPr>
          <w:rFonts w:asciiTheme="minorHAnsi" w:eastAsiaTheme="minorEastAsia" w:hAnsiTheme="minorHAnsi" w:cstheme="minorBidi"/>
          <w:color w:val="000000" w:themeColor="text1"/>
          <w:lang w:val="en-US"/>
        </w:rPr>
        <w:t xml:space="preserve">who share SS&amp;L’s commitment to deliver high-quality </w:t>
      </w:r>
      <w:r w:rsidR="00FC4977" w:rsidRPr="008E577D">
        <w:rPr>
          <w:rFonts w:asciiTheme="minorHAnsi" w:eastAsiaTheme="minorEastAsia" w:hAnsiTheme="minorHAnsi" w:cstheme="minorBidi"/>
          <w:color w:val="000000" w:themeColor="text1"/>
          <w:lang w:val="en-US"/>
        </w:rPr>
        <w:t xml:space="preserve">education and training, as well as an outstanding learner </w:t>
      </w:r>
      <w:proofErr w:type="gramStart"/>
      <w:r w:rsidR="00FC4977" w:rsidRPr="008E577D">
        <w:rPr>
          <w:rFonts w:asciiTheme="minorHAnsi" w:eastAsiaTheme="minorEastAsia" w:hAnsiTheme="minorHAnsi" w:cstheme="minorBidi"/>
          <w:color w:val="000000" w:themeColor="text1"/>
          <w:lang w:val="en-US"/>
        </w:rPr>
        <w:t>experience;</w:t>
      </w:r>
      <w:proofErr w:type="gramEnd"/>
    </w:p>
    <w:p w14:paraId="43493268" w14:textId="137AA15C" w:rsidR="00D6792A" w:rsidRPr="008E577D" w:rsidRDefault="5B058C31" w:rsidP="5B058C31">
      <w:pPr>
        <w:pStyle w:val="ListParagraph"/>
        <w:numPr>
          <w:ilvl w:val="0"/>
          <w:numId w:val="13"/>
        </w:numPr>
        <w:tabs>
          <w:tab w:val="left" w:pos="1393"/>
          <w:tab w:val="left" w:pos="1394"/>
        </w:tabs>
        <w:spacing w:before="3"/>
        <w:ind w:right="499"/>
        <w:rPr>
          <w:rFonts w:asciiTheme="minorHAnsi" w:eastAsiaTheme="minorEastAsia" w:hAnsiTheme="minorHAnsi" w:cstheme="minorBidi"/>
          <w:color w:val="000000" w:themeColor="text1"/>
          <w:szCs w:val="28"/>
        </w:rPr>
      </w:pPr>
      <w:r w:rsidRPr="008E577D">
        <w:rPr>
          <w:rFonts w:asciiTheme="minorHAnsi" w:eastAsiaTheme="minorEastAsia" w:hAnsiTheme="minorHAnsi" w:cstheme="minorBidi"/>
          <w:color w:val="000000" w:themeColor="text1"/>
          <w:szCs w:val="28"/>
          <w:lang w:val="en-US"/>
        </w:rPr>
        <w:t xml:space="preserve">subcontract the delivery of learning activities </w:t>
      </w:r>
      <w:r w:rsidR="002A0145" w:rsidRPr="008E577D">
        <w:rPr>
          <w:rFonts w:asciiTheme="minorHAnsi" w:eastAsiaTheme="minorEastAsia" w:hAnsiTheme="minorHAnsi" w:cstheme="minorBidi"/>
          <w:color w:val="000000" w:themeColor="text1"/>
          <w:szCs w:val="28"/>
          <w:lang w:val="en-US"/>
        </w:rPr>
        <w:t xml:space="preserve">only </w:t>
      </w:r>
      <w:r w:rsidRPr="008E577D">
        <w:rPr>
          <w:rFonts w:asciiTheme="minorHAnsi" w:eastAsiaTheme="minorEastAsia" w:hAnsiTheme="minorHAnsi" w:cstheme="minorBidi"/>
          <w:color w:val="000000" w:themeColor="text1"/>
          <w:szCs w:val="28"/>
          <w:lang w:val="en-US"/>
        </w:rPr>
        <w:t xml:space="preserve">where partners are better placed to </w:t>
      </w:r>
      <w:r w:rsidR="009E7A17" w:rsidRPr="008E577D">
        <w:rPr>
          <w:rFonts w:asciiTheme="minorHAnsi" w:eastAsiaTheme="minorEastAsia" w:hAnsiTheme="minorHAnsi" w:cstheme="minorBidi"/>
          <w:color w:val="000000" w:themeColor="text1"/>
          <w:szCs w:val="28"/>
          <w:lang w:val="en-US"/>
        </w:rPr>
        <w:t>do so based on their</w:t>
      </w:r>
      <w:r w:rsidR="006E05AE" w:rsidRPr="008E577D">
        <w:rPr>
          <w:rFonts w:asciiTheme="minorHAnsi" w:eastAsiaTheme="minorEastAsia" w:hAnsiTheme="minorHAnsi" w:cstheme="minorBidi"/>
          <w:color w:val="000000" w:themeColor="text1"/>
          <w:szCs w:val="28"/>
          <w:lang w:val="en-US"/>
        </w:rPr>
        <w:t xml:space="preserve"> specific knowledge, skills, expertise and </w:t>
      </w:r>
      <w:proofErr w:type="gramStart"/>
      <w:r w:rsidR="006E05AE" w:rsidRPr="008E577D">
        <w:rPr>
          <w:rFonts w:asciiTheme="minorHAnsi" w:eastAsiaTheme="minorEastAsia" w:hAnsiTheme="minorHAnsi" w:cstheme="minorBidi"/>
          <w:color w:val="000000" w:themeColor="text1"/>
          <w:szCs w:val="28"/>
          <w:lang w:val="en-US"/>
        </w:rPr>
        <w:t>reach;</w:t>
      </w:r>
      <w:proofErr w:type="gramEnd"/>
    </w:p>
    <w:p w14:paraId="730B383B" w14:textId="55981B82" w:rsidR="00D6792A" w:rsidRPr="008E577D" w:rsidRDefault="006E05AE" w:rsidP="5B058C31">
      <w:pPr>
        <w:pStyle w:val="ListParagraph"/>
        <w:numPr>
          <w:ilvl w:val="0"/>
          <w:numId w:val="13"/>
        </w:numPr>
        <w:tabs>
          <w:tab w:val="left" w:pos="1393"/>
          <w:tab w:val="left" w:pos="1394"/>
        </w:tabs>
        <w:spacing w:before="3"/>
        <w:ind w:right="342"/>
        <w:rPr>
          <w:rFonts w:asciiTheme="minorHAnsi" w:eastAsiaTheme="minorEastAsia" w:hAnsiTheme="minorHAnsi" w:cstheme="minorBidi"/>
          <w:color w:val="000000" w:themeColor="text1"/>
          <w:szCs w:val="28"/>
        </w:rPr>
      </w:pPr>
      <w:r w:rsidRPr="008E577D">
        <w:rPr>
          <w:rFonts w:asciiTheme="minorHAnsi" w:eastAsiaTheme="minorEastAsia" w:hAnsiTheme="minorHAnsi" w:cstheme="minorBidi"/>
          <w:color w:val="000000" w:themeColor="text1"/>
          <w:szCs w:val="28"/>
          <w:lang w:val="en-US"/>
        </w:rPr>
        <w:t>s</w:t>
      </w:r>
      <w:r w:rsidR="5B058C31" w:rsidRPr="008E577D">
        <w:rPr>
          <w:rFonts w:asciiTheme="minorHAnsi" w:eastAsiaTheme="minorEastAsia" w:hAnsiTheme="minorHAnsi" w:cstheme="minorBidi"/>
          <w:color w:val="000000" w:themeColor="text1"/>
          <w:szCs w:val="28"/>
          <w:lang w:val="en-US"/>
        </w:rPr>
        <w:t xml:space="preserve">upport achievement and progression </w:t>
      </w:r>
      <w:proofErr w:type="gramStart"/>
      <w:r w:rsidR="5B058C31" w:rsidRPr="008E577D">
        <w:rPr>
          <w:rFonts w:asciiTheme="minorHAnsi" w:eastAsiaTheme="minorEastAsia" w:hAnsiTheme="minorHAnsi" w:cstheme="minorBidi"/>
          <w:color w:val="000000" w:themeColor="text1"/>
          <w:szCs w:val="28"/>
          <w:lang w:val="en-US"/>
        </w:rPr>
        <w:t>in order for</w:t>
      </w:r>
      <w:proofErr w:type="gramEnd"/>
      <w:r w:rsidR="5B058C31" w:rsidRPr="008E577D">
        <w:rPr>
          <w:rFonts w:asciiTheme="minorHAnsi" w:eastAsiaTheme="minorEastAsia" w:hAnsiTheme="minorHAnsi" w:cstheme="minorBidi"/>
          <w:color w:val="000000" w:themeColor="text1"/>
          <w:szCs w:val="28"/>
          <w:lang w:val="en-US"/>
        </w:rPr>
        <w:t xml:space="preserve"> individuals to gain new skills and confidence relevant to their personal cir</w:t>
      </w:r>
      <w:r w:rsidR="00D20DC6" w:rsidRPr="008E577D">
        <w:rPr>
          <w:rFonts w:asciiTheme="minorHAnsi" w:eastAsiaTheme="minorEastAsia" w:hAnsiTheme="minorHAnsi" w:cstheme="minorBidi"/>
          <w:color w:val="000000" w:themeColor="text1"/>
          <w:szCs w:val="28"/>
          <w:lang w:val="en-US"/>
        </w:rPr>
        <w:t xml:space="preserve">cumstances and local </w:t>
      </w:r>
      <w:proofErr w:type="gramStart"/>
      <w:r w:rsidR="00D20DC6" w:rsidRPr="008E577D">
        <w:rPr>
          <w:rFonts w:asciiTheme="minorHAnsi" w:eastAsiaTheme="minorEastAsia" w:hAnsiTheme="minorHAnsi" w:cstheme="minorBidi"/>
          <w:color w:val="000000" w:themeColor="text1"/>
          <w:szCs w:val="28"/>
          <w:lang w:val="en-US"/>
        </w:rPr>
        <w:t>priorities;</w:t>
      </w:r>
      <w:proofErr w:type="gramEnd"/>
    </w:p>
    <w:p w14:paraId="55C27820" w14:textId="719BA786" w:rsidR="00D6792A" w:rsidRPr="008E577D" w:rsidRDefault="00D340BF" w:rsidP="5B058C31">
      <w:pPr>
        <w:pStyle w:val="ListParagraph"/>
        <w:numPr>
          <w:ilvl w:val="0"/>
          <w:numId w:val="13"/>
        </w:numPr>
        <w:tabs>
          <w:tab w:val="left" w:pos="1393"/>
          <w:tab w:val="left" w:pos="1394"/>
        </w:tabs>
        <w:spacing w:before="1"/>
        <w:rPr>
          <w:rFonts w:asciiTheme="minorHAnsi" w:eastAsiaTheme="minorEastAsia" w:hAnsiTheme="minorHAnsi" w:cstheme="minorBidi"/>
          <w:color w:val="000000" w:themeColor="text1"/>
          <w:szCs w:val="28"/>
        </w:rPr>
      </w:pPr>
      <w:r w:rsidRPr="008E577D">
        <w:rPr>
          <w:rFonts w:asciiTheme="minorHAnsi" w:eastAsiaTheme="minorEastAsia" w:hAnsiTheme="minorHAnsi" w:cstheme="minorBidi"/>
          <w:color w:val="000000" w:themeColor="text1"/>
          <w:szCs w:val="28"/>
          <w:lang w:val="en-US"/>
        </w:rPr>
        <w:t>r</w:t>
      </w:r>
      <w:r w:rsidR="5B058C31" w:rsidRPr="008E577D">
        <w:rPr>
          <w:rFonts w:asciiTheme="minorHAnsi" w:eastAsiaTheme="minorEastAsia" w:hAnsiTheme="minorHAnsi" w:cstheme="minorBidi"/>
          <w:color w:val="000000" w:themeColor="text1"/>
          <w:szCs w:val="28"/>
          <w:lang w:val="en-US"/>
        </w:rPr>
        <w:t>espond rapidly to local, regional and national initiatives.</w:t>
      </w:r>
    </w:p>
    <w:p w14:paraId="3706683C" w14:textId="12C02CCB" w:rsidR="00D6792A" w:rsidRPr="008E577D" w:rsidRDefault="00D6792A" w:rsidP="5B058C31">
      <w:pPr>
        <w:rPr>
          <w:b/>
          <w:bCs/>
          <w:color w:val="0067A0"/>
          <w:sz w:val="36"/>
          <w:szCs w:val="36"/>
        </w:rPr>
      </w:pPr>
    </w:p>
    <w:p w14:paraId="29826A42" w14:textId="548699D4" w:rsidR="00D6792A" w:rsidRPr="008E577D" w:rsidRDefault="5B058C31" w:rsidP="5B058C31">
      <w:pPr>
        <w:rPr>
          <w:b/>
          <w:bCs/>
          <w:color w:val="0067A0"/>
          <w:sz w:val="36"/>
          <w:szCs w:val="36"/>
        </w:rPr>
      </w:pPr>
      <w:r w:rsidRPr="008E577D">
        <w:rPr>
          <w:b/>
          <w:bCs/>
          <w:color w:val="0067A0"/>
          <w:sz w:val="36"/>
          <w:szCs w:val="36"/>
        </w:rPr>
        <w:t>The Policy</w:t>
      </w:r>
    </w:p>
    <w:p w14:paraId="7F3965FF" w14:textId="076B8FA4" w:rsidR="00D6792A" w:rsidRPr="008E577D" w:rsidRDefault="5B058C31" w:rsidP="72FAE96E">
      <w:pPr>
        <w:pStyle w:val="BodyText"/>
        <w:tabs>
          <w:tab w:val="left" w:pos="6263"/>
        </w:tabs>
        <w:ind w:right="610"/>
        <w:jc w:val="both"/>
        <w:rPr>
          <w:rFonts w:eastAsiaTheme="minorEastAsia" w:cstheme="minorBidi"/>
          <w:b w:val="0"/>
          <w:bCs w:val="0"/>
          <w:color w:val="000000" w:themeColor="text1"/>
          <w:sz w:val="28"/>
          <w:szCs w:val="28"/>
          <w:lang w:val="en-US"/>
        </w:rPr>
      </w:pPr>
      <w:r w:rsidRPr="008E577D">
        <w:rPr>
          <w:rFonts w:eastAsiaTheme="minorEastAsia" w:cstheme="minorBidi"/>
          <w:b w:val="0"/>
          <w:bCs w:val="0"/>
          <w:color w:val="000000" w:themeColor="text1"/>
          <w:sz w:val="28"/>
          <w:szCs w:val="28"/>
          <w:lang w:val="en-US"/>
        </w:rPr>
        <w:t xml:space="preserve">Subcontractors will be contracted only when the best interests of the </w:t>
      </w:r>
      <w:r w:rsidR="00D340BF" w:rsidRPr="008E577D">
        <w:rPr>
          <w:rFonts w:eastAsiaTheme="minorEastAsia" w:cstheme="minorBidi"/>
          <w:b w:val="0"/>
          <w:bCs w:val="0"/>
          <w:color w:val="000000" w:themeColor="text1"/>
          <w:sz w:val="28"/>
          <w:szCs w:val="28"/>
          <w:lang w:val="en-US"/>
        </w:rPr>
        <w:t>learner and local employers</w:t>
      </w:r>
      <w:r w:rsidRPr="008E577D">
        <w:rPr>
          <w:rFonts w:eastAsiaTheme="minorEastAsia" w:cstheme="minorBidi"/>
          <w:b w:val="0"/>
          <w:bCs w:val="0"/>
          <w:color w:val="000000" w:themeColor="text1"/>
          <w:sz w:val="28"/>
          <w:szCs w:val="28"/>
          <w:lang w:val="en-US"/>
        </w:rPr>
        <w:t xml:space="preserve"> are served </w:t>
      </w:r>
      <w:proofErr w:type="gramStart"/>
      <w:r w:rsidRPr="008E577D">
        <w:rPr>
          <w:rFonts w:eastAsiaTheme="minorEastAsia" w:cstheme="minorBidi"/>
          <w:b w:val="0"/>
          <w:bCs w:val="0"/>
          <w:color w:val="000000" w:themeColor="text1"/>
          <w:sz w:val="28"/>
          <w:szCs w:val="28"/>
          <w:lang w:val="en-US"/>
        </w:rPr>
        <w:t>through the use of</w:t>
      </w:r>
      <w:proofErr w:type="gramEnd"/>
      <w:r w:rsidRPr="008E577D">
        <w:rPr>
          <w:rFonts w:eastAsiaTheme="minorEastAsia" w:cstheme="minorBidi"/>
          <w:b w:val="0"/>
          <w:bCs w:val="0"/>
          <w:color w:val="000000" w:themeColor="text1"/>
          <w:sz w:val="28"/>
          <w:szCs w:val="28"/>
          <w:lang w:val="en-US"/>
        </w:rPr>
        <w:t xml:space="preserve"> partners.  SS&amp;L will only use subcontractors when it believes they have the appropriate knowledge, skills and experience within the organisation to successfully procure, contract with and manage these subcontractors.</w:t>
      </w:r>
    </w:p>
    <w:p w14:paraId="1FFD6560" w14:textId="77777777" w:rsidR="00641EB9" w:rsidRPr="008E577D" w:rsidRDefault="00641EB9" w:rsidP="00D340BF">
      <w:pPr>
        <w:pStyle w:val="BodyText"/>
        <w:tabs>
          <w:tab w:val="left" w:pos="6263"/>
        </w:tabs>
        <w:ind w:right="610"/>
        <w:jc w:val="both"/>
        <w:rPr>
          <w:rFonts w:eastAsiaTheme="minorEastAsia" w:cstheme="minorBidi"/>
          <w:b w:val="0"/>
          <w:bCs w:val="0"/>
          <w:color w:val="000000" w:themeColor="text1"/>
          <w:sz w:val="28"/>
          <w:szCs w:val="28"/>
        </w:rPr>
      </w:pPr>
    </w:p>
    <w:p w14:paraId="3A36475F" w14:textId="054096D9" w:rsidR="00D6792A" w:rsidRPr="008E577D" w:rsidRDefault="5B058C31" w:rsidP="00443BEA">
      <w:pPr>
        <w:pStyle w:val="BodyText"/>
        <w:ind w:right="505"/>
        <w:jc w:val="both"/>
        <w:rPr>
          <w:rFonts w:eastAsiaTheme="minorEastAsia" w:cstheme="minorBidi"/>
          <w:b w:val="0"/>
          <w:bCs w:val="0"/>
          <w:color w:val="000000" w:themeColor="text1"/>
          <w:sz w:val="28"/>
          <w:szCs w:val="28"/>
          <w:lang w:val="en-US"/>
        </w:rPr>
      </w:pPr>
      <w:r w:rsidRPr="008E577D">
        <w:rPr>
          <w:rFonts w:eastAsiaTheme="minorEastAsia" w:cstheme="minorBidi"/>
          <w:b w:val="0"/>
          <w:bCs w:val="0"/>
          <w:color w:val="000000" w:themeColor="text1"/>
          <w:sz w:val="28"/>
          <w:szCs w:val="28"/>
          <w:lang w:val="en-US"/>
        </w:rPr>
        <w:t xml:space="preserve">SS&amp;L has well developed and established procedures relating to the safeguarding of learners, which include ensuring that subcontracting/grant funding does not lead to the inadvertent funding of extremist organisations. </w:t>
      </w:r>
    </w:p>
    <w:p w14:paraId="66D162D2" w14:textId="77777777" w:rsidR="00443BEA" w:rsidRPr="008E577D" w:rsidRDefault="00443BEA" w:rsidP="00443BEA">
      <w:pPr>
        <w:pStyle w:val="BodyText"/>
        <w:ind w:right="505"/>
        <w:jc w:val="both"/>
        <w:rPr>
          <w:rFonts w:eastAsiaTheme="minorEastAsia"/>
          <w:color w:val="000000" w:themeColor="text1"/>
          <w:szCs w:val="28"/>
        </w:rPr>
      </w:pPr>
    </w:p>
    <w:p w14:paraId="451FF895" w14:textId="2F67FD56" w:rsidR="00D6792A" w:rsidRPr="008E577D" w:rsidRDefault="5B058C31" w:rsidP="5B058C31">
      <w:pPr>
        <w:pStyle w:val="BodyText"/>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SS&amp;L will therefore ensure that:</w:t>
      </w:r>
    </w:p>
    <w:p w14:paraId="76F3D954" w14:textId="68EC5C49" w:rsidR="00D6792A" w:rsidRPr="008E577D" w:rsidRDefault="006B47D8" w:rsidP="72FAE96E">
      <w:pPr>
        <w:pStyle w:val="ListParagraph"/>
        <w:numPr>
          <w:ilvl w:val="0"/>
          <w:numId w:val="12"/>
        </w:numPr>
        <w:tabs>
          <w:tab w:val="left" w:pos="1394"/>
        </w:tabs>
        <w:ind w:right="543"/>
        <w:jc w:val="both"/>
        <w:rPr>
          <w:rFonts w:asciiTheme="minorHAnsi" w:eastAsiaTheme="minorEastAsia" w:hAnsiTheme="minorHAnsi" w:cstheme="minorBidi"/>
          <w:color w:val="000000" w:themeColor="text1"/>
        </w:rPr>
      </w:pPr>
      <w:r w:rsidRPr="008E577D">
        <w:rPr>
          <w:rFonts w:asciiTheme="minorHAnsi" w:eastAsiaTheme="minorEastAsia" w:hAnsiTheme="minorHAnsi" w:cstheme="minorBidi"/>
          <w:color w:val="000000" w:themeColor="text1"/>
          <w:lang w:val="en-US"/>
        </w:rPr>
        <w:t>It is</w:t>
      </w:r>
      <w:r w:rsidR="5B058C31" w:rsidRPr="008E577D">
        <w:rPr>
          <w:rFonts w:asciiTheme="minorHAnsi" w:eastAsiaTheme="minorEastAsia" w:hAnsiTheme="minorHAnsi" w:cstheme="minorBidi"/>
          <w:color w:val="000000" w:themeColor="text1"/>
          <w:lang w:val="en-US"/>
        </w:rPr>
        <w:t xml:space="preserve"> guided by the principles given in the </w:t>
      </w:r>
      <w:r w:rsidR="7B4092A8" w:rsidRPr="008E577D">
        <w:rPr>
          <w:rFonts w:asciiTheme="minorHAnsi" w:eastAsiaTheme="minorEastAsia" w:hAnsiTheme="minorHAnsi" w:cstheme="minorBidi"/>
          <w:color w:val="000000" w:themeColor="text1"/>
          <w:lang w:val="en-US"/>
        </w:rPr>
        <w:t>Department for Education</w:t>
      </w:r>
      <w:r w:rsidR="5B058C31" w:rsidRPr="008E577D">
        <w:rPr>
          <w:rFonts w:asciiTheme="minorHAnsi" w:eastAsiaTheme="minorEastAsia" w:hAnsiTheme="minorHAnsi" w:cstheme="minorBidi"/>
          <w:color w:val="000000" w:themeColor="text1"/>
          <w:lang w:val="en-US"/>
        </w:rPr>
        <w:t xml:space="preserve"> (</w:t>
      </w:r>
      <w:r w:rsidR="3C7CB10A" w:rsidRPr="008E577D">
        <w:rPr>
          <w:rFonts w:asciiTheme="minorHAnsi" w:eastAsiaTheme="minorEastAsia" w:hAnsiTheme="minorHAnsi" w:cstheme="minorBidi"/>
          <w:color w:val="000000" w:themeColor="text1"/>
          <w:lang w:val="en-US"/>
        </w:rPr>
        <w:t>DfE</w:t>
      </w:r>
      <w:r w:rsidR="5B058C31" w:rsidRPr="008E577D">
        <w:rPr>
          <w:rFonts w:asciiTheme="minorHAnsi" w:eastAsiaTheme="minorEastAsia" w:hAnsiTheme="minorHAnsi" w:cstheme="minorBidi"/>
          <w:color w:val="000000" w:themeColor="text1"/>
          <w:lang w:val="en-US"/>
        </w:rPr>
        <w:t xml:space="preserve">) Funding Rules and the Subcontracting </w:t>
      </w:r>
      <w:r w:rsidR="00A822B5" w:rsidRPr="008E577D">
        <w:rPr>
          <w:rFonts w:asciiTheme="minorHAnsi" w:eastAsiaTheme="minorEastAsia" w:hAnsiTheme="minorHAnsi" w:cstheme="minorBidi"/>
          <w:color w:val="000000" w:themeColor="text1"/>
          <w:lang w:val="en-US"/>
        </w:rPr>
        <w:t>S</w:t>
      </w:r>
      <w:r w:rsidR="5B058C31" w:rsidRPr="008E577D">
        <w:rPr>
          <w:rFonts w:asciiTheme="minorHAnsi" w:eastAsiaTheme="minorEastAsia" w:hAnsiTheme="minorHAnsi" w:cstheme="minorBidi"/>
          <w:color w:val="000000" w:themeColor="text1"/>
          <w:lang w:val="en-US"/>
        </w:rPr>
        <w:t>tandards. In terms of status, SS&amp;L will only subcontract to organisations that have a UKPRN number and are classed as a ‘legal entity’ in their own right. This will be evaluated in terms of risk and status</w:t>
      </w:r>
      <w:r w:rsidR="006442BD" w:rsidRPr="008E577D">
        <w:rPr>
          <w:rFonts w:asciiTheme="minorHAnsi" w:eastAsiaTheme="minorEastAsia" w:hAnsiTheme="minorHAnsi" w:cstheme="minorBidi"/>
          <w:color w:val="000000" w:themeColor="text1"/>
          <w:lang w:val="en-US"/>
        </w:rPr>
        <w:t xml:space="preserve"> </w:t>
      </w:r>
      <w:r w:rsidR="5B058C31" w:rsidRPr="008E577D">
        <w:rPr>
          <w:rFonts w:asciiTheme="minorHAnsi" w:eastAsiaTheme="minorEastAsia" w:hAnsiTheme="minorHAnsi" w:cstheme="minorBidi"/>
          <w:color w:val="000000" w:themeColor="text1"/>
          <w:lang w:val="en-US"/>
        </w:rPr>
        <w:t>as part of the due diligence process. Should SS&amp;L have concerns about either aspect it will not allocate funds to a potential subcontractor.</w:t>
      </w:r>
    </w:p>
    <w:p w14:paraId="6309AB44" w14:textId="6465C9E9" w:rsidR="00D6792A" w:rsidRPr="008E577D" w:rsidRDefault="5B058C31" w:rsidP="00AD3040">
      <w:pPr>
        <w:pStyle w:val="ListParagraph"/>
        <w:numPr>
          <w:ilvl w:val="0"/>
          <w:numId w:val="12"/>
        </w:numPr>
        <w:tabs>
          <w:tab w:val="left" w:pos="1394"/>
        </w:tabs>
        <w:ind w:right="531"/>
        <w:jc w:val="both"/>
        <w:rPr>
          <w:rFonts w:asciiTheme="minorHAnsi" w:eastAsiaTheme="minorEastAsia" w:hAnsiTheme="minorHAnsi" w:cstheme="minorBidi"/>
          <w:color w:val="000000" w:themeColor="text1"/>
          <w:szCs w:val="28"/>
        </w:rPr>
      </w:pPr>
      <w:r w:rsidRPr="008E577D">
        <w:rPr>
          <w:rFonts w:asciiTheme="minorHAnsi" w:eastAsiaTheme="minorEastAsia" w:hAnsiTheme="minorHAnsi" w:cstheme="minorBidi"/>
          <w:color w:val="000000" w:themeColor="text1"/>
          <w:szCs w:val="28"/>
          <w:lang w:val="en-US"/>
        </w:rPr>
        <w:t>The funding that is retained by SS&amp;L will be related to the costs of the services provided by SS&amp;L in managing subcontracted provision. These services, and the levels of funding being retained for them, will be clearly documented and agreed by all parties. The rates of such retained funding will be commercially viable for both sides and will be negotiated and agreed in a fair and transparent manner. They will be proportionate to the actual services being provided.</w:t>
      </w:r>
    </w:p>
    <w:p w14:paraId="08233767" w14:textId="0AD07E76" w:rsidR="00554338" w:rsidRPr="008E577D" w:rsidRDefault="00554338" w:rsidP="569F9A90">
      <w:pPr>
        <w:pStyle w:val="ListParagraph"/>
        <w:numPr>
          <w:ilvl w:val="0"/>
          <w:numId w:val="12"/>
        </w:numPr>
        <w:rPr>
          <w:rFonts w:ascii="Calibri" w:hAnsi="Calibri" w:cs="Calibri"/>
          <w:color w:val="auto"/>
        </w:rPr>
      </w:pPr>
      <w:r w:rsidRPr="008E577D">
        <w:rPr>
          <w:rFonts w:ascii="Calibri" w:hAnsi="Calibri" w:cs="Calibri"/>
        </w:rPr>
        <w:t xml:space="preserve">SS&amp;L will submit subcontracting declarations to the DfE twice annually as required, regardless of whether subcontracting has taken place. Information </w:t>
      </w:r>
      <w:r w:rsidRPr="008E577D">
        <w:rPr>
          <w:rFonts w:ascii="Calibri" w:hAnsi="Calibri" w:cs="Calibri"/>
        </w:rPr>
        <w:lastRenderedPageBreak/>
        <w:t>about subcontractors, funding values, and rationale will be published on SS&amp;L’s website in line with DfE expectations.</w:t>
      </w:r>
    </w:p>
    <w:p w14:paraId="0EEE43A8" w14:textId="47EE4000" w:rsidR="00D6792A" w:rsidRPr="008E577D" w:rsidRDefault="5B058C31" w:rsidP="00C42539">
      <w:pPr>
        <w:pStyle w:val="ListParagraph"/>
        <w:numPr>
          <w:ilvl w:val="0"/>
          <w:numId w:val="12"/>
        </w:numPr>
        <w:tabs>
          <w:tab w:val="left" w:pos="1394"/>
        </w:tabs>
        <w:ind w:right="543"/>
        <w:jc w:val="both"/>
        <w:rPr>
          <w:b/>
          <w:bCs/>
          <w:color w:val="0067A0"/>
          <w:sz w:val="36"/>
          <w:szCs w:val="36"/>
        </w:rPr>
      </w:pPr>
      <w:r w:rsidRPr="008E577D">
        <w:rPr>
          <w:rFonts w:asciiTheme="minorHAnsi" w:eastAsiaTheme="minorEastAsia" w:hAnsiTheme="minorHAnsi" w:cstheme="minorBidi"/>
          <w:color w:val="000000" w:themeColor="text1"/>
          <w:lang w:val="en-US"/>
        </w:rPr>
        <w:t xml:space="preserve">Where disputes between supply chain partners cannot be resolved through mutually agreed internal resolution procedures, the SS&amp;L management team will engage their </w:t>
      </w:r>
      <w:r w:rsidR="00845F66" w:rsidRPr="008E577D">
        <w:rPr>
          <w:rFonts w:asciiTheme="minorHAnsi" w:eastAsiaTheme="minorEastAsia" w:hAnsiTheme="minorHAnsi" w:cstheme="minorBidi"/>
          <w:color w:val="000000" w:themeColor="text1"/>
          <w:lang w:val="en-US"/>
        </w:rPr>
        <w:t>Non-Executive</w:t>
      </w:r>
      <w:r w:rsidRPr="008E577D">
        <w:rPr>
          <w:rFonts w:asciiTheme="minorHAnsi" w:eastAsiaTheme="minorEastAsia" w:hAnsiTheme="minorHAnsi" w:cstheme="minorBidi"/>
          <w:color w:val="000000" w:themeColor="text1"/>
          <w:lang w:val="en-US"/>
        </w:rPr>
        <w:t xml:space="preserve"> Directors to act as an independent body. Contract documents will require both parties to agree that the achievements of supply chains are attained through adherence to the letter and spirit of contracts or partnerships. </w:t>
      </w:r>
      <w:r w:rsidR="00554338" w:rsidRPr="008E577D">
        <w:rPr>
          <w:rFonts w:asciiTheme="minorHAnsi" w:eastAsiaTheme="minorEastAsia" w:hAnsiTheme="minorHAnsi" w:cstheme="minorBidi"/>
          <w:color w:val="000000" w:themeColor="text1"/>
        </w:rPr>
        <w:t>An implied term of good faith will mean that parties must avoid conduct that reasonable people would regard as commercially unacceptable and must not act to undermine the benefit of the agreed bargain. </w:t>
      </w:r>
    </w:p>
    <w:p w14:paraId="0D4280CD" w14:textId="77777777" w:rsidR="00554338" w:rsidRPr="008E577D" w:rsidRDefault="00554338" w:rsidP="00554338">
      <w:pPr>
        <w:pStyle w:val="NoSpacing"/>
      </w:pPr>
    </w:p>
    <w:p w14:paraId="07382640" w14:textId="77777777" w:rsidR="00554338" w:rsidRPr="008E577D" w:rsidRDefault="00554338" w:rsidP="00554338">
      <w:pPr>
        <w:tabs>
          <w:tab w:val="left" w:pos="1394"/>
        </w:tabs>
        <w:ind w:right="543"/>
        <w:jc w:val="both"/>
        <w:rPr>
          <w:rFonts w:cstheme="minorHAnsi"/>
          <w:color w:val="auto"/>
          <w:szCs w:val="28"/>
        </w:rPr>
      </w:pPr>
      <w:r w:rsidRPr="008E577D">
        <w:rPr>
          <w:rFonts w:cstheme="minorHAnsi"/>
          <w:color w:val="auto"/>
          <w:szCs w:val="28"/>
        </w:rPr>
        <w:t>All staff involved in the procurement and management of subcontractors are required to declare any potential or actual conflicts of interest. SS&amp;L will ensure that such declarations are appropriately documented and mitigated in line with its governance procedures.</w:t>
      </w:r>
    </w:p>
    <w:p w14:paraId="19371CDE" w14:textId="77777777" w:rsidR="00DF60DC" w:rsidRPr="008E577D" w:rsidRDefault="00DF60DC" w:rsidP="00DF60DC">
      <w:pPr>
        <w:tabs>
          <w:tab w:val="left" w:pos="1394"/>
        </w:tabs>
        <w:ind w:right="543"/>
        <w:jc w:val="both"/>
        <w:rPr>
          <w:rFonts w:cstheme="minorHAnsi"/>
          <w:color w:val="auto"/>
          <w:szCs w:val="28"/>
        </w:rPr>
      </w:pPr>
      <w:r w:rsidRPr="008E577D">
        <w:rPr>
          <w:rFonts w:cstheme="minorHAnsi"/>
          <w:color w:val="auto"/>
          <w:szCs w:val="28"/>
        </w:rPr>
        <w:t>All subcontracting arrangements will be managed and reviewed in accordance with the DfE’s Subcontracting Standard, ensuring compliance with expectations on quality, oversight, and learner value. The standard retained fee is 20%, reflecting the core oversight and support services. SS&amp;L will review and may increase the retained percentage in cases where additional activity is required, such as targeted quality improvement, intervention following audit findings, or increased contract management for high-risk provision. This will be agreed in advance with the subcontractor.</w:t>
      </w:r>
    </w:p>
    <w:p w14:paraId="725B234C" w14:textId="77777777" w:rsidR="00DF60DC" w:rsidRPr="008E577D" w:rsidRDefault="00DF60DC" w:rsidP="00DF60DC">
      <w:pPr>
        <w:tabs>
          <w:tab w:val="left" w:pos="1394"/>
        </w:tabs>
        <w:ind w:right="543"/>
        <w:jc w:val="both"/>
        <w:rPr>
          <w:rFonts w:cstheme="minorHAnsi"/>
          <w:color w:val="auto"/>
          <w:szCs w:val="28"/>
        </w:rPr>
      </w:pPr>
      <w:r w:rsidRPr="008E577D">
        <w:rPr>
          <w:rFonts w:cstheme="minorHAnsi"/>
          <w:color w:val="auto"/>
          <w:szCs w:val="28"/>
        </w:rPr>
        <w:t>Performance management meetings will be held monthly as standard. Frequency may be adjusted based on subcontractor performance, level of provision, and risk profile.</w:t>
      </w:r>
    </w:p>
    <w:p w14:paraId="5BE472B9" w14:textId="0FEF1431" w:rsidR="00D6792A" w:rsidRPr="008E577D" w:rsidRDefault="5B058C31" w:rsidP="5B058C31">
      <w:pPr>
        <w:rPr>
          <w:rFonts w:eastAsiaTheme="minorEastAsia"/>
          <w:color w:val="000000" w:themeColor="text1"/>
          <w:sz w:val="24"/>
          <w:szCs w:val="24"/>
        </w:rPr>
      </w:pPr>
      <w:r w:rsidRPr="008E577D">
        <w:rPr>
          <w:b/>
          <w:bCs/>
          <w:color w:val="0067A0"/>
          <w:sz w:val="36"/>
          <w:szCs w:val="36"/>
        </w:rPr>
        <w:t>Quality Improvement</w:t>
      </w:r>
    </w:p>
    <w:p w14:paraId="19178D8E" w14:textId="2797A2F7" w:rsidR="00D6792A" w:rsidRPr="008E577D" w:rsidRDefault="5B058C31" w:rsidP="00A111C7">
      <w:pPr>
        <w:ind w:right="260"/>
        <w:jc w:val="both"/>
        <w:rPr>
          <w:rFonts w:eastAsiaTheme="minorEastAsia"/>
          <w:color w:val="000000" w:themeColor="text1"/>
          <w:szCs w:val="28"/>
        </w:rPr>
      </w:pPr>
      <w:r w:rsidRPr="008E577D">
        <w:rPr>
          <w:rFonts w:eastAsiaTheme="minorEastAsia"/>
          <w:color w:val="000000" w:themeColor="text1"/>
          <w:szCs w:val="28"/>
          <w:lang w:val="en-US"/>
        </w:rPr>
        <w:t xml:space="preserve">SS&amp;L encourages a relationship with its subcontractors that extends beyond the definitions of the contract to one which operates in a spirit of support, guidance, co-working, transparency and challenge, where necessary, </w:t>
      </w:r>
      <w:proofErr w:type="gramStart"/>
      <w:r w:rsidRPr="008E577D">
        <w:rPr>
          <w:rFonts w:eastAsiaTheme="minorEastAsia"/>
          <w:color w:val="000000" w:themeColor="text1"/>
          <w:szCs w:val="28"/>
          <w:lang w:val="en-US"/>
        </w:rPr>
        <w:t>in order to</w:t>
      </w:r>
      <w:proofErr w:type="gramEnd"/>
      <w:r w:rsidRPr="008E577D">
        <w:rPr>
          <w:rFonts w:eastAsiaTheme="minorEastAsia"/>
          <w:color w:val="000000" w:themeColor="text1"/>
          <w:szCs w:val="28"/>
          <w:lang w:val="en-US"/>
        </w:rPr>
        <w:t xml:space="preserve"> drive improvements and to ensure the best possible outcomes for learners.</w:t>
      </w:r>
    </w:p>
    <w:p w14:paraId="1E6132BF" w14:textId="5F68B526" w:rsidR="52B9862A" w:rsidRPr="008E577D" w:rsidRDefault="52B9862A" w:rsidP="52B9862A">
      <w:pPr>
        <w:pStyle w:val="NoSpacing"/>
        <w:rPr>
          <w:lang w:val="en-US"/>
        </w:rPr>
      </w:pPr>
    </w:p>
    <w:p w14:paraId="01D54F7E" w14:textId="49E41E09" w:rsidR="00D6792A" w:rsidRPr="008E577D" w:rsidRDefault="5B058C31" w:rsidP="00CF183D">
      <w:pPr>
        <w:pStyle w:val="BodyText"/>
        <w:ind w:right="260"/>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All learners and employers who are provided with education and training under a subcontract arrangement remain the responsibility of SS&amp;L.</w:t>
      </w:r>
    </w:p>
    <w:p w14:paraId="72EFE8A3" w14:textId="4E289E84" w:rsidR="00D6792A" w:rsidRPr="008E577D" w:rsidRDefault="00D6792A" w:rsidP="52B9862A">
      <w:pPr>
        <w:pStyle w:val="NoSpacing"/>
      </w:pPr>
    </w:p>
    <w:p w14:paraId="55F66D7D" w14:textId="7C8BB5AA" w:rsidR="00D6792A" w:rsidRPr="008E577D" w:rsidRDefault="5B058C31" w:rsidP="14A05D40">
      <w:pPr>
        <w:pStyle w:val="BodyText"/>
        <w:ind w:right="275"/>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 xml:space="preserve">Subcontracted activity is recognised as a fundamental part of SS&amp;L’s provision. The quality of the provision will be monitored and managed through SS&amp;L’s existing </w:t>
      </w:r>
      <w:r w:rsidR="0CC42F71" w:rsidRPr="008E577D">
        <w:rPr>
          <w:rFonts w:eastAsiaTheme="minorEastAsia" w:cstheme="minorBidi"/>
          <w:b w:val="0"/>
          <w:bCs w:val="0"/>
          <w:color w:val="000000" w:themeColor="text1"/>
          <w:sz w:val="28"/>
          <w:szCs w:val="28"/>
          <w:lang w:val="en-US"/>
        </w:rPr>
        <w:t>q</w:t>
      </w:r>
      <w:r w:rsidRPr="008E577D">
        <w:rPr>
          <w:rFonts w:eastAsiaTheme="minorEastAsia" w:cstheme="minorBidi"/>
          <w:b w:val="0"/>
          <w:bCs w:val="0"/>
          <w:color w:val="000000" w:themeColor="text1"/>
          <w:sz w:val="28"/>
          <w:szCs w:val="28"/>
          <w:lang w:val="en-US"/>
        </w:rPr>
        <w:t xml:space="preserve">uality </w:t>
      </w:r>
      <w:r w:rsidR="79E0CE0E" w:rsidRPr="008E577D">
        <w:rPr>
          <w:rFonts w:eastAsiaTheme="minorEastAsia" w:cstheme="minorBidi"/>
          <w:b w:val="0"/>
          <w:bCs w:val="0"/>
          <w:color w:val="000000" w:themeColor="text1"/>
          <w:sz w:val="28"/>
          <w:szCs w:val="28"/>
          <w:lang w:val="en-US"/>
        </w:rPr>
        <w:t>a</w:t>
      </w:r>
      <w:r w:rsidRPr="008E577D">
        <w:rPr>
          <w:rFonts w:eastAsiaTheme="minorEastAsia" w:cstheme="minorBidi"/>
          <w:b w:val="0"/>
          <w:bCs w:val="0"/>
          <w:color w:val="000000" w:themeColor="text1"/>
          <w:sz w:val="28"/>
          <w:szCs w:val="28"/>
          <w:lang w:val="en-US"/>
        </w:rPr>
        <w:t xml:space="preserve">ssurance processes and procedures </w:t>
      </w:r>
      <w:proofErr w:type="gramStart"/>
      <w:r w:rsidRPr="008E577D">
        <w:rPr>
          <w:rFonts w:eastAsiaTheme="minorEastAsia" w:cstheme="minorBidi"/>
          <w:b w:val="0"/>
          <w:bCs w:val="0"/>
          <w:color w:val="000000" w:themeColor="text1"/>
          <w:sz w:val="28"/>
          <w:szCs w:val="28"/>
          <w:lang w:val="en-US"/>
        </w:rPr>
        <w:t>in order to</w:t>
      </w:r>
      <w:proofErr w:type="gramEnd"/>
      <w:r w:rsidRPr="008E577D">
        <w:rPr>
          <w:rFonts w:eastAsiaTheme="minorEastAsia" w:cstheme="minorBidi"/>
          <w:b w:val="0"/>
          <w:bCs w:val="0"/>
          <w:color w:val="000000" w:themeColor="text1"/>
          <w:sz w:val="28"/>
          <w:szCs w:val="28"/>
          <w:lang w:val="en-US"/>
        </w:rPr>
        <w:t xml:space="preserve"> fully encompass all subcontracted activity.</w:t>
      </w:r>
    </w:p>
    <w:p w14:paraId="2032EF5C" w14:textId="51F10703" w:rsidR="52B9862A" w:rsidRPr="008E577D" w:rsidRDefault="52B9862A" w:rsidP="52B9862A">
      <w:pPr>
        <w:pStyle w:val="BodyText"/>
        <w:ind w:right="275"/>
        <w:jc w:val="both"/>
        <w:rPr>
          <w:rFonts w:eastAsiaTheme="minorEastAsia" w:cstheme="minorBidi"/>
          <w:b w:val="0"/>
          <w:bCs w:val="0"/>
          <w:color w:val="000000" w:themeColor="text1"/>
          <w:sz w:val="28"/>
          <w:szCs w:val="28"/>
          <w:lang w:val="en-US"/>
        </w:rPr>
      </w:pPr>
    </w:p>
    <w:p w14:paraId="66E15AD3" w14:textId="69EBE3EC" w:rsidR="00D6792A" w:rsidRPr="008E577D" w:rsidRDefault="5B058C31" w:rsidP="00CF183D">
      <w:pPr>
        <w:pStyle w:val="BodyText"/>
        <w:ind w:right="251"/>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 xml:space="preserve">All subcontractors will work with our experienced curriculum management and quality improvement staff to ensure that any delivery (teaching, learning and assessment) </w:t>
      </w:r>
      <w:proofErr w:type="gramStart"/>
      <w:r w:rsidRPr="008E577D">
        <w:rPr>
          <w:rFonts w:eastAsiaTheme="minorEastAsia" w:cstheme="minorBidi"/>
          <w:b w:val="0"/>
          <w:bCs w:val="0"/>
          <w:color w:val="000000" w:themeColor="text1"/>
          <w:sz w:val="28"/>
          <w:szCs w:val="28"/>
          <w:lang w:val="en-US"/>
        </w:rPr>
        <w:t>in</w:t>
      </w:r>
      <w:proofErr w:type="gramEnd"/>
      <w:r w:rsidRPr="008E577D">
        <w:rPr>
          <w:rFonts w:eastAsiaTheme="minorEastAsia" w:cstheme="minorBidi"/>
          <w:b w:val="0"/>
          <w:bCs w:val="0"/>
          <w:color w:val="000000" w:themeColor="text1"/>
          <w:sz w:val="28"/>
          <w:szCs w:val="28"/>
          <w:lang w:val="en-US"/>
        </w:rPr>
        <w:t xml:space="preserve"> our </w:t>
      </w:r>
      <w:r w:rsidRPr="008E577D">
        <w:rPr>
          <w:rFonts w:eastAsiaTheme="minorEastAsia" w:cstheme="minorBidi"/>
          <w:b w:val="0"/>
          <w:bCs w:val="0"/>
          <w:color w:val="000000" w:themeColor="text1"/>
          <w:sz w:val="28"/>
          <w:szCs w:val="28"/>
          <w:lang w:val="en-US"/>
        </w:rPr>
        <w:lastRenderedPageBreak/>
        <w:t>name meets our robust requirements for high</w:t>
      </w:r>
      <w:r w:rsidR="00CC7845" w:rsidRPr="008E577D">
        <w:rPr>
          <w:rFonts w:eastAsiaTheme="minorEastAsia" w:cstheme="minorBidi"/>
          <w:b w:val="0"/>
          <w:bCs w:val="0"/>
          <w:color w:val="000000" w:themeColor="text1"/>
          <w:sz w:val="28"/>
          <w:szCs w:val="28"/>
          <w:lang w:val="en-US"/>
        </w:rPr>
        <w:t>-</w:t>
      </w:r>
      <w:r w:rsidRPr="008E577D">
        <w:rPr>
          <w:rFonts w:eastAsiaTheme="minorEastAsia" w:cstheme="minorBidi"/>
          <w:b w:val="0"/>
          <w:bCs w:val="0"/>
          <w:color w:val="000000" w:themeColor="text1"/>
          <w:sz w:val="28"/>
          <w:szCs w:val="28"/>
          <w:lang w:val="en-US"/>
        </w:rPr>
        <w:t>quality learning experience and learner achievement.</w:t>
      </w:r>
    </w:p>
    <w:p w14:paraId="16406DEA" w14:textId="5306CB47" w:rsidR="00D6792A" w:rsidRPr="008E577D" w:rsidRDefault="00D6792A" w:rsidP="52B9862A">
      <w:pPr>
        <w:pStyle w:val="NoSpacing"/>
      </w:pPr>
    </w:p>
    <w:p w14:paraId="7248AB4E" w14:textId="6F118C2F" w:rsidR="00D6792A" w:rsidRPr="008E577D" w:rsidRDefault="5B058C31" w:rsidP="00CC7845">
      <w:pPr>
        <w:pStyle w:val="BodyText"/>
        <w:ind w:right="260"/>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The policy positions subcontracted provision as a core part of SS&amp;L’s activity to enable continuous improvements in the quality of teaching, learning and assessment for both SS&amp;L and its subcontractors. This will be achieved through the sharing of effective practice across the supply chain, for example</w:t>
      </w:r>
      <w:r w:rsidR="132AC5D5" w:rsidRPr="008E577D">
        <w:rPr>
          <w:rFonts w:eastAsiaTheme="minorEastAsia" w:cstheme="minorBidi"/>
          <w:b w:val="0"/>
          <w:bCs w:val="0"/>
          <w:color w:val="000000" w:themeColor="text1"/>
          <w:sz w:val="28"/>
          <w:szCs w:val="28"/>
          <w:lang w:val="en-US"/>
        </w:rPr>
        <w:t>,</w:t>
      </w:r>
      <w:r w:rsidRPr="008E577D">
        <w:rPr>
          <w:rFonts w:eastAsiaTheme="minorEastAsia" w:cstheme="minorBidi"/>
          <w:b w:val="0"/>
          <w:bCs w:val="0"/>
          <w:color w:val="000000" w:themeColor="text1"/>
          <w:sz w:val="28"/>
          <w:szCs w:val="28"/>
          <w:lang w:val="en-US"/>
        </w:rPr>
        <w:t xml:space="preserve"> through the self-assessment process.</w:t>
      </w:r>
    </w:p>
    <w:p w14:paraId="11977F4D" w14:textId="28F35F30" w:rsidR="00D6792A" w:rsidRPr="008E577D" w:rsidRDefault="00D6792A" w:rsidP="52B9862A">
      <w:pPr>
        <w:pStyle w:val="NoSpacing"/>
      </w:pPr>
    </w:p>
    <w:p w14:paraId="316C51A6" w14:textId="52B3A976" w:rsidR="00D6792A" w:rsidRPr="008E577D" w:rsidRDefault="5B058C31" w:rsidP="00CC7845">
      <w:pPr>
        <w:pStyle w:val="BodyText"/>
        <w:tabs>
          <w:tab w:val="left" w:pos="10065"/>
        </w:tabs>
        <w:ind w:right="401"/>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SS&amp;L will ensure all current and potential subcontractors have sight of this policy and any other relevant documents, specifically our formal subcontracting agreement and detailed, comprehensive due diligence process.</w:t>
      </w:r>
    </w:p>
    <w:p w14:paraId="5EFEC861" w14:textId="0E5D0571" w:rsidR="00D6792A" w:rsidRPr="008E577D" w:rsidRDefault="00D6792A" w:rsidP="52B9862A">
      <w:pPr>
        <w:pStyle w:val="NoSpacing"/>
      </w:pPr>
    </w:p>
    <w:p w14:paraId="75F15BF7" w14:textId="5DA72ABF" w:rsidR="00D6792A" w:rsidRPr="008E577D" w:rsidRDefault="5B058C31" w:rsidP="14A05D40">
      <w:pPr>
        <w:pStyle w:val="BodyText"/>
        <w:ind w:right="283"/>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Subcontract</w:t>
      </w:r>
      <w:r w:rsidR="3CE6E623" w:rsidRPr="008E577D">
        <w:rPr>
          <w:rFonts w:eastAsiaTheme="minorEastAsia" w:cstheme="minorBidi"/>
          <w:b w:val="0"/>
          <w:bCs w:val="0"/>
          <w:color w:val="000000" w:themeColor="text1"/>
          <w:sz w:val="28"/>
          <w:szCs w:val="28"/>
          <w:lang w:val="en-US"/>
        </w:rPr>
        <w:t>ed</w:t>
      </w:r>
      <w:r w:rsidRPr="008E577D">
        <w:rPr>
          <w:rFonts w:eastAsiaTheme="minorEastAsia" w:cstheme="minorBidi"/>
          <w:b w:val="0"/>
          <w:bCs w:val="0"/>
          <w:color w:val="000000" w:themeColor="text1"/>
          <w:sz w:val="28"/>
          <w:szCs w:val="28"/>
          <w:lang w:val="en-US"/>
        </w:rPr>
        <w:t xml:space="preserve"> provision </w:t>
      </w:r>
      <w:r w:rsidR="4198C366" w:rsidRPr="008E577D">
        <w:rPr>
          <w:rFonts w:eastAsiaTheme="minorEastAsia" w:cstheme="minorBidi"/>
          <w:b w:val="0"/>
          <w:bCs w:val="0"/>
          <w:color w:val="000000" w:themeColor="text1"/>
          <w:sz w:val="28"/>
          <w:szCs w:val="28"/>
          <w:lang w:val="en-US"/>
        </w:rPr>
        <w:t>is</w:t>
      </w:r>
      <w:r w:rsidRPr="008E577D">
        <w:rPr>
          <w:rFonts w:eastAsiaTheme="minorEastAsia" w:cstheme="minorBidi"/>
          <w:b w:val="0"/>
          <w:bCs w:val="0"/>
          <w:color w:val="000000" w:themeColor="text1"/>
          <w:sz w:val="28"/>
          <w:szCs w:val="28"/>
          <w:lang w:val="en-US"/>
        </w:rPr>
        <w:t xml:space="preserve"> subject to internal as well as external audit and performance monitoring, including Ofsted and relevant funding agencies. Co-operation with these processes </w:t>
      </w:r>
      <w:proofErr w:type="gramStart"/>
      <w:r w:rsidRPr="008E577D">
        <w:rPr>
          <w:rFonts w:eastAsiaTheme="minorEastAsia" w:cstheme="minorBidi"/>
          <w:b w:val="0"/>
          <w:bCs w:val="0"/>
          <w:color w:val="000000" w:themeColor="text1"/>
          <w:sz w:val="28"/>
          <w:szCs w:val="28"/>
          <w:lang w:val="en-US"/>
        </w:rPr>
        <w:t>are</w:t>
      </w:r>
      <w:proofErr w:type="gramEnd"/>
      <w:r w:rsidRPr="008E577D">
        <w:rPr>
          <w:rFonts w:eastAsiaTheme="minorEastAsia" w:cstheme="minorBidi"/>
          <w:b w:val="0"/>
          <w:bCs w:val="0"/>
          <w:color w:val="000000" w:themeColor="text1"/>
          <w:sz w:val="28"/>
          <w:szCs w:val="28"/>
          <w:lang w:val="en-US"/>
        </w:rPr>
        <w:t xml:space="preserve"> explicit within the contracting agreement.</w:t>
      </w:r>
    </w:p>
    <w:p w14:paraId="3AF4C737" w14:textId="77777777" w:rsidR="00DF60DC" w:rsidRPr="008E577D" w:rsidRDefault="00DF60DC" w:rsidP="00DF60DC">
      <w:pPr>
        <w:pStyle w:val="NoSpacing"/>
        <w:rPr>
          <w:sz w:val="28"/>
          <w:szCs w:val="28"/>
        </w:rPr>
      </w:pPr>
    </w:p>
    <w:p w14:paraId="7BD2AFF6" w14:textId="2D04B2AE" w:rsidR="00DF60DC" w:rsidRPr="008E577D" w:rsidRDefault="00DF60DC" w:rsidP="00DF60DC">
      <w:pPr>
        <w:pStyle w:val="NoSpacing"/>
        <w:jc w:val="both"/>
        <w:rPr>
          <w:sz w:val="28"/>
          <w:szCs w:val="28"/>
        </w:rPr>
      </w:pPr>
      <w:r w:rsidRPr="008E577D">
        <w:rPr>
          <w:sz w:val="28"/>
          <w:szCs w:val="28"/>
        </w:rPr>
        <w:t>SS&amp;L will undertake an annual review of each subcontractor, applying a risk-based approach based on quality of provision, delivery capacity, and learner outcomes. At least one internal compliance audit will be conducted annually. However, SS&amp;L will adopt a risk-based approach, increasing the frequency of audits and checks where subcontractors are new, have a history of underperformance, or deliver a significant proportion of overall funded activity.</w:t>
      </w:r>
    </w:p>
    <w:p w14:paraId="5E745A09" w14:textId="77777777" w:rsidR="00DF60DC" w:rsidRPr="008E577D" w:rsidRDefault="00DF60DC" w:rsidP="00DF60DC">
      <w:pPr>
        <w:pStyle w:val="NoSpacing"/>
        <w:rPr>
          <w:sz w:val="28"/>
          <w:szCs w:val="28"/>
        </w:rPr>
      </w:pPr>
    </w:p>
    <w:p w14:paraId="5436B557" w14:textId="668279E2" w:rsidR="00D6792A" w:rsidRPr="008E577D" w:rsidRDefault="5B058C31" w:rsidP="72FAE96E">
      <w:pPr>
        <w:rPr>
          <w:rFonts w:eastAsiaTheme="minorEastAsia"/>
          <w:color w:val="000000" w:themeColor="text1"/>
        </w:rPr>
      </w:pPr>
      <w:r w:rsidRPr="008E577D">
        <w:rPr>
          <w:b/>
          <w:bCs/>
          <w:color w:val="0067A0"/>
          <w:sz w:val="36"/>
          <w:szCs w:val="36"/>
        </w:rPr>
        <w:t xml:space="preserve">Fees and </w:t>
      </w:r>
      <w:r w:rsidR="001319A2" w:rsidRPr="008E577D">
        <w:rPr>
          <w:b/>
          <w:bCs/>
          <w:color w:val="0067A0"/>
          <w:sz w:val="36"/>
          <w:szCs w:val="36"/>
        </w:rPr>
        <w:t>C</w:t>
      </w:r>
      <w:r w:rsidRPr="008E577D">
        <w:rPr>
          <w:b/>
          <w:bCs/>
          <w:color w:val="0067A0"/>
          <w:sz w:val="36"/>
          <w:szCs w:val="36"/>
        </w:rPr>
        <w:t xml:space="preserve">harges </w:t>
      </w:r>
    </w:p>
    <w:p w14:paraId="1B986F9C" w14:textId="5A2CEEDE" w:rsidR="00D6792A" w:rsidRPr="008E577D" w:rsidRDefault="5B058C31" w:rsidP="447F946F">
      <w:pPr>
        <w:ind w:right="260"/>
        <w:jc w:val="both"/>
        <w:rPr>
          <w:rFonts w:eastAsiaTheme="minorEastAsia"/>
          <w:color w:val="000000" w:themeColor="text1"/>
        </w:rPr>
      </w:pPr>
      <w:r w:rsidRPr="008E577D">
        <w:rPr>
          <w:rFonts w:eastAsiaTheme="minorEastAsia"/>
          <w:color w:val="000000" w:themeColor="text1"/>
          <w:lang w:val="en-US"/>
        </w:rPr>
        <w:t xml:space="preserve">SS&amp;L will retain a portion of all funding claimed against the provision delivered by a subcontractor. All retained funding is directly associated with the tasks and resources pertaining </w:t>
      </w:r>
      <w:r w:rsidR="370481E1" w:rsidRPr="008E577D">
        <w:rPr>
          <w:rFonts w:eastAsiaTheme="minorEastAsia"/>
          <w:color w:val="000000" w:themeColor="text1"/>
          <w:lang w:val="en-US"/>
        </w:rPr>
        <w:t xml:space="preserve">to </w:t>
      </w:r>
      <w:r w:rsidRPr="008E577D">
        <w:rPr>
          <w:rFonts w:eastAsiaTheme="minorEastAsia"/>
          <w:color w:val="000000" w:themeColor="text1"/>
          <w:lang w:val="en-US"/>
        </w:rPr>
        <w:t xml:space="preserve">the effective management of subcontracted provision with a retained value set at 20%. </w:t>
      </w:r>
      <w:r w:rsidR="00704F6D" w:rsidRPr="008E577D">
        <w:rPr>
          <w:rFonts w:eastAsiaTheme="minorEastAsia"/>
          <w:color w:val="000000" w:themeColor="text1"/>
          <w:lang w:val="en-US"/>
        </w:rPr>
        <w:t>Any need to increase t</w:t>
      </w:r>
      <w:r w:rsidR="00185FBF" w:rsidRPr="008E577D">
        <w:rPr>
          <w:rFonts w:eastAsiaTheme="minorEastAsia"/>
          <w:color w:val="000000" w:themeColor="text1"/>
          <w:lang w:val="en-US"/>
        </w:rPr>
        <w:t xml:space="preserve">he percentage of retained funding due to increase activity or intervention from SS&amp;L will be </w:t>
      </w:r>
      <w:r w:rsidR="001207D0" w:rsidRPr="008E577D">
        <w:rPr>
          <w:rFonts w:eastAsiaTheme="minorEastAsia"/>
          <w:color w:val="000000" w:themeColor="text1"/>
          <w:lang w:val="en-US"/>
        </w:rPr>
        <w:t xml:space="preserve">agreed with the subcontractor. </w:t>
      </w:r>
      <w:r w:rsidRPr="008E577D">
        <w:rPr>
          <w:rFonts w:eastAsiaTheme="minorEastAsia"/>
          <w:color w:val="000000" w:themeColor="text1"/>
          <w:lang w:val="en-US"/>
        </w:rPr>
        <w:t>Any associated costs will be calculated by the anticipated time a resource required to ensure quality provision and is associated with the following activities</w:t>
      </w:r>
      <w:r w:rsidR="00A70E0B" w:rsidRPr="008E577D">
        <w:rPr>
          <w:rFonts w:eastAsiaTheme="minorEastAsia"/>
          <w:color w:val="000000" w:themeColor="text1"/>
          <w:lang w:val="en-US"/>
        </w:rPr>
        <w:t>.</w:t>
      </w:r>
    </w:p>
    <w:p w14:paraId="4F541FA3" w14:textId="1ECA3E89" w:rsidR="00D6792A" w:rsidRPr="008E577D" w:rsidRDefault="00D6792A" w:rsidP="52B9862A">
      <w:pPr>
        <w:pStyle w:val="NoSpacing"/>
      </w:pPr>
    </w:p>
    <w:p w14:paraId="54554A86" w14:textId="3A67376C" w:rsidR="003D0CFB" w:rsidRPr="008E577D" w:rsidRDefault="003D0CFB" w:rsidP="0054041B">
      <w:pPr>
        <w:pStyle w:val="ListParagraph"/>
        <w:numPr>
          <w:ilvl w:val="0"/>
          <w:numId w:val="11"/>
        </w:numPr>
        <w:tabs>
          <w:tab w:val="left" w:pos="1393"/>
          <w:tab w:val="left" w:pos="1394"/>
        </w:tabs>
        <w:spacing w:line="292" w:lineRule="exact"/>
        <w:ind w:right="401"/>
        <w:jc w:val="both"/>
        <w:rPr>
          <w:rFonts w:asciiTheme="minorHAnsi" w:eastAsiaTheme="minorEastAsia" w:hAnsiTheme="minorHAnsi" w:cstheme="minorBidi"/>
          <w:color w:val="000000" w:themeColor="text1"/>
          <w:szCs w:val="28"/>
        </w:rPr>
      </w:pPr>
      <w:r w:rsidRPr="008E577D">
        <w:rPr>
          <w:rFonts w:asciiTheme="minorHAnsi" w:eastAsiaTheme="minorEastAsia" w:hAnsiTheme="minorHAnsi" w:cstheme="minorBidi"/>
          <w:b/>
          <w:bCs/>
          <w:color w:val="000000" w:themeColor="text1"/>
          <w:szCs w:val="28"/>
        </w:rPr>
        <w:t>Contract management</w:t>
      </w:r>
      <w:r w:rsidR="00A70E0B" w:rsidRPr="008E577D">
        <w:rPr>
          <w:rFonts w:asciiTheme="minorHAnsi" w:eastAsiaTheme="minorEastAsia" w:hAnsiTheme="minorHAnsi" w:cstheme="minorBidi"/>
          <w:color w:val="000000" w:themeColor="text1"/>
          <w:szCs w:val="28"/>
        </w:rPr>
        <w:t>:</w:t>
      </w:r>
      <w:r w:rsidRPr="008E577D">
        <w:rPr>
          <w:rFonts w:asciiTheme="minorHAnsi" w:eastAsiaTheme="minorEastAsia" w:hAnsiTheme="minorHAnsi" w:cstheme="minorBidi"/>
          <w:color w:val="000000" w:themeColor="text1"/>
          <w:szCs w:val="28"/>
        </w:rPr>
        <w:t xml:space="preserve"> </w:t>
      </w:r>
      <w:r w:rsidR="0054041B" w:rsidRPr="008E577D">
        <w:rPr>
          <w:rFonts w:asciiTheme="minorHAnsi" w:eastAsiaTheme="minorEastAsia" w:hAnsiTheme="minorHAnsi" w:cstheme="minorBidi"/>
          <w:color w:val="000000" w:themeColor="text1"/>
          <w:szCs w:val="28"/>
        </w:rPr>
        <w:t xml:space="preserve">performance management meetings </w:t>
      </w:r>
      <w:r w:rsidR="0054041B" w:rsidRPr="008E577D">
        <w:rPr>
          <w:rFonts w:asciiTheme="minorHAnsi" w:eastAsiaTheme="minorEastAsia" w:hAnsiTheme="minorHAnsi" w:cstheme="minorHAnsi"/>
          <w:color w:val="000000" w:themeColor="text1"/>
          <w:szCs w:val="28"/>
        </w:rPr>
        <w:t>facilitated by the training provider’s Contract Manager. This will include any preparation for these scheduled meetings, such as extracting and interrogating data; compiling quality assurance and compliance data; and compiling of customer feedback to support performance management process.</w:t>
      </w:r>
    </w:p>
    <w:p w14:paraId="1CB228D4" w14:textId="1EDB760C" w:rsidR="00D6792A" w:rsidRPr="008E577D" w:rsidRDefault="00A70E0B" w:rsidP="00D01CC8">
      <w:pPr>
        <w:pStyle w:val="ListParagraph"/>
        <w:numPr>
          <w:ilvl w:val="0"/>
          <w:numId w:val="11"/>
        </w:numPr>
        <w:tabs>
          <w:tab w:val="left" w:pos="1393"/>
          <w:tab w:val="left" w:pos="1394"/>
        </w:tabs>
        <w:spacing w:line="291" w:lineRule="exact"/>
        <w:ind w:right="401"/>
        <w:jc w:val="both"/>
        <w:rPr>
          <w:rFonts w:asciiTheme="minorHAnsi" w:eastAsiaTheme="minorEastAsia" w:hAnsiTheme="minorHAnsi" w:cstheme="minorHAnsi"/>
          <w:color w:val="000000" w:themeColor="text1"/>
          <w:szCs w:val="28"/>
          <w:lang w:val="en-US"/>
        </w:rPr>
      </w:pPr>
      <w:r w:rsidRPr="008E577D">
        <w:rPr>
          <w:rFonts w:asciiTheme="minorHAnsi" w:eastAsiaTheme="minorEastAsia" w:hAnsiTheme="minorHAnsi" w:cstheme="minorBidi"/>
          <w:b/>
          <w:bCs/>
          <w:color w:val="000000" w:themeColor="text1"/>
          <w:szCs w:val="28"/>
          <w:lang w:val="en-US"/>
        </w:rPr>
        <w:t>Administration</w:t>
      </w:r>
      <w:r w:rsidRPr="008E577D">
        <w:rPr>
          <w:rFonts w:asciiTheme="minorHAnsi" w:eastAsiaTheme="minorEastAsia" w:hAnsiTheme="minorHAnsi" w:cstheme="minorBidi"/>
          <w:color w:val="000000" w:themeColor="text1"/>
          <w:szCs w:val="28"/>
          <w:lang w:val="en-US"/>
        </w:rPr>
        <w:t xml:space="preserve">: </w:t>
      </w:r>
      <w:r w:rsidRPr="008E577D">
        <w:rPr>
          <w:rFonts w:asciiTheme="minorHAnsi" w:eastAsiaTheme="minorEastAsia" w:hAnsiTheme="minorHAnsi" w:cstheme="minorHAnsi"/>
          <w:color w:val="000000" w:themeColor="text1"/>
          <w:szCs w:val="28"/>
          <w:lang w:val="en-US"/>
        </w:rPr>
        <w:t>all administrative functions associated with supporting the subcontract, including sending out and receiving contract management communications; setting up and taking minutes of meetings; data inputting.</w:t>
      </w:r>
    </w:p>
    <w:p w14:paraId="0108BEF8" w14:textId="77777777" w:rsidR="00EE45EE" w:rsidRPr="008E577D" w:rsidRDefault="001D7C11" w:rsidP="00D01CC8">
      <w:pPr>
        <w:pStyle w:val="ListParagraph"/>
        <w:numPr>
          <w:ilvl w:val="0"/>
          <w:numId w:val="11"/>
        </w:numPr>
        <w:tabs>
          <w:tab w:val="left" w:pos="1393"/>
          <w:tab w:val="left" w:pos="1394"/>
        </w:tabs>
        <w:ind w:right="401"/>
        <w:jc w:val="both"/>
        <w:rPr>
          <w:rFonts w:eastAsiaTheme="minorEastAsia"/>
          <w:color w:val="000000" w:themeColor="text1"/>
          <w:szCs w:val="28"/>
          <w:lang w:val="en-US"/>
        </w:rPr>
      </w:pPr>
      <w:r w:rsidRPr="008E577D">
        <w:rPr>
          <w:rFonts w:asciiTheme="minorHAnsi" w:eastAsiaTheme="minorEastAsia" w:hAnsiTheme="minorHAnsi" w:cstheme="minorHAnsi"/>
          <w:b/>
          <w:bCs/>
          <w:color w:val="000000" w:themeColor="text1"/>
          <w:szCs w:val="28"/>
          <w:lang w:val="en-US"/>
        </w:rPr>
        <w:t>ILR</w:t>
      </w:r>
      <w:r w:rsidRPr="008E577D">
        <w:rPr>
          <w:rFonts w:asciiTheme="minorHAnsi" w:eastAsiaTheme="minorEastAsia" w:hAnsiTheme="minorHAnsi" w:cstheme="minorHAnsi"/>
          <w:color w:val="000000" w:themeColor="text1"/>
          <w:szCs w:val="28"/>
          <w:lang w:val="en-US"/>
        </w:rPr>
        <w:t>: processing all data for ILR submission including error checks and communications between the training provider and subcontractor to ensure timely submission of accurate ILR data.</w:t>
      </w:r>
      <w:r w:rsidR="00EE45EE" w:rsidRPr="008E577D">
        <w:rPr>
          <w:rFonts w:asciiTheme="minorHAnsi" w:eastAsiaTheme="minorEastAsia" w:hAnsiTheme="minorHAnsi" w:cstheme="minorHAnsi"/>
          <w:color w:val="000000" w:themeColor="text1"/>
          <w:szCs w:val="28"/>
          <w:lang w:val="en-US"/>
        </w:rPr>
        <w:t xml:space="preserve"> </w:t>
      </w:r>
    </w:p>
    <w:p w14:paraId="6B5BD396" w14:textId="77777777" w:rsidR="001E00D5" w:rsidRPr="008E577D" w:rsidRDefault="00EE45EE" w:rsidP="00D01CC8">
      <w:pPr>
        <w:pStyle w:val="ListParagraph"/>
        <w:numPr>
          <w:ilvl w:val="0"/>
          <w:numId w:val="11"/>
        </w:numPr>
        <w:tabs>
          <w:tab w:val="left" w:pos="1393"/>
          <w:tab w:val="left" w:pos="1394"/>
        </w:tabs>
        <w:ind w:right="401"/>
        <w:jc w:val="both"/>
        <w:rPr>
          <w:rFonts w:asciiTheme="minorHAnsi" w:eastAsiaTheme="minorEastAsia" w:hAnsiTheme="minorHAnsi" w:cstheme="minorHAnsi"/>
          <w:color w:val="000000" w:themeColor="text1"/>
          <w:szCs w:val="28"/>
          <w:lang w:val="en-US"/>
        </w:rPr>
      </w:pPr>
      <w:r w:rsidRPr="008E577D">
        <w:rPr>
          <w:rFonts w:asciiTheme="minorHAnsi" w:eastAsiaTheme="minorEastAsia" w:hAnsiTheme="minorHAnsi" w:cstheme="minorHAnsi"/>
          <w:b/>
          <w:bCs/>
          <w:color w:val="000000" w:themeColor="text1"/>
          <w:szCs w:val="28"/>
          <w:lang w:val="en-US"/>
        </w:rPr>
        <w:t>Quality Assurance</w:t>
      </w:r>
      <w:r w:rsidRPr="008E577D">
        <w:rPr>
          <w:rFonts w:asciiTheme="minorHAnsi" w:eastAsiaTheme="minorEastAsia" w:hAnsiTheme="minorHAnsi" w:cstheme="minorHAnsi"/>
          <w:color w:val="000000" w:themeColor="text1"/>
          <w:szCs w:val="28"/>
          <w:lang w:val="en-US"/>
        </w:rPr>
        <w:t xml:space="preserve">: QAR data monitoring and feeding into performance management process; observations of teaching, learning and assessment; </w:t>
      </w:r>
      <w:r w:rsidRPr="008E577D">
        <w:rPr>
          <w:rFonts w:asciiTheme="minorHAnsi" w:eastAsiaTheme="minorEastAsia" w:hAnsiTheme="minorHAnsi" w:cstheme="minorHAnsi"/>
          <w:color w:val="000000" w:themeColor="text1"/>
          <w:szCs w:val="28"/>
          <w:lang w:val="en-US"/>
        </w:rPr>
        <w:lastRenderedPageBreak/>
        <w:t xml:space="preserve">listening to </w:t>
      </w:r>
      <w:proofErr w:type="gramStart"/>
      <w:r w:rsidRPr="008E577D">
        <w:rPr>
          <w:rFonts w:asciiTheme="minorHAnsi" w:eastAsiaTheme="minorEastAsia" w:hAnsiTheme="minorHAnsi" w:cstheme="minorHAnsi"/>
          <w:color w:val="000000" w:themeColor="text1"/>
          <w:szCs w:val="28"/>
          <w:lang w:val="en-US"/>
        </w:rPr>
        <w:t>learners</w:t>
      </w:r>
      <w:proofErr w:type="gramEnd"/>
      <w:r w:rsidRPr="008E577D">
        <w:rPr>
          <w:rFonts w:asciiTheme="minorHAnsi" w:eastAsiaTheme="minorEastAsia" w:hAnsiTheme="minorHAnsi" w:cstheme="minorHAnsi"/>
          <w:color w:val="000000" w:themeColor="text1"/>
          <w:szCs w:val="28"/>
          <w:lang w:val="en-US"/>
        </w:rPr>
        <w:t xml:space="preserve"> activity; obtaining employer feedback; self-assessment review (SAR) activity; quality improvement plan (QIP) activity and evidence sampling to feed into the contract management process.</w:t>
      </w:r>
    </w:p>
    <w:p w14:paraId="2F21E06E" w14:textId="32B54246" w:rsidR="001E00D5" w:rsidRPr="008E577D" w:rsidRDefault="001E00D5" w:rsidP="00D01CC8">
      <w:pPr>
        <w:pStyle w:val="ListParagraph"/>
        <w:numPr>
          <w:ilvl w:val="0"/>
          <w:numId w:val="11"/>
        </w:numPr>
        <w:tabs>
          <w:tab w:val="left" w:pos="1393"/>
          <w:tab w:val="left" w:pos="1394"/>
        </w:tabs>
        <w:ind w:right="401"/>
        <w:jc w:val="both"/>
        <w:rPr>
          <w:rFonts w:asciiTheme="minorHAnsi" w:eastAsiaTheme="minorEastAsia" w:hAnsiTheme="minorHAnsi" w:cstheme="minorHAnsi"/>
          <w:color w:val="000000" w:themeColor="text1"/>
          <w:szCs w:val="28"/>
          <w:lang w:val="en-US"/>
        </w:rPr>
      </w:pPr>
      <w:r w:rsidRPr="008E577D">
        <w:rPr>
          <w:rFonts w:asciiTheme="minorHAnsi" w:eastAsiaTheme="minorEastAsia" w:hAnsiTheme="minorHAnsi" w:cstheme="minorHAnsi"/>
          <w:b/>
          <w:bCs/>
          <w:color w:val="000000" w:themeColor="text1"/>
          <w:szCs w:val="28"/>
          <w:lang w:val="en-US"/>
        </w:rPr>
        <w:t>Compliance checks</w:t>
      </w:r>
      <w:r w:rsidRPr="008E577D">
        <w:rPr>
          <w:rFonts w:asciiTheme="minorHAnsi" w:eastAsiaTheme="minorEastAsia" w:hAnsiTheme="minorHAnsi" w:cstheme="minorHAnsi"/>
          <w:color w:val="000000" w:themeColor="text1"/>
          <w:szCs w:val="28"/>
          <w:lang w:val="en-US"/>
        </w:rPr>
        <w:t xml:space="preserve">: at least one </w:t>
      </w:r>
      <w:r w:rsidR="00554338" w:rsidRPr="008E577D">
        <w:rPr>
          <w:rFonts w:asciiTheme="minorHAnsi" w:eastAsiaTheme="minorEastAsia" w:hAnsiTheme="minorHAnsi" w:cstheme="minorHAnsi"/>
          <w:color w:val="000000" w:themeColor="text1"/>
          <w:szCs w:val="28"/>
          <w:lang w:val="en-US"/>
        </w:rPr>
        <w:t xml:space="preserve">annual </w:t>
      </w:r>
      <w:r w:rsidRPr="008E577D">
        <w:rPr>
          <w:rFonts w:asciiTheme="minorHAnsi" w:eastAsiaTheme="minorEastAsia" w:hAnsiTheme="minorHAnsi" w:cstheme="minorHAnsi"/>
          <w:color w:val="000000" w:themeColor="text1"/>
          <w:szCs w:val="28"/>
          <w:lang w:val="en-US"/>
        </w:rPr>
        <w:t xml:space="preserve">internal compliance audit to ensure all systems and processes, including associated </w:t>
      </w:r>
      <w:proofErr w:type="gramStart"/>
      <w:r w:rsidRPr="008E577D">
        <w:rPr>
          <w:rFonts w:asciiTheme="minorHAnsi" w:eastAsiaTheme="minorEastAsia" w:hAnsiTheme="minorHAnsi" w:cstheme="minorHAnsi"/>
          <w:color w:val="000000" w:themeColor="text1"/>
          <w:szCs w:val="28"/>
          <w:lang w:val="en-US"/>
        </w:rPr>
        <w:t>evidence</w:t>
      </w:r>
      <w:proofErr w:type="gramEnd"/>
      <w:r w:rsidRPr="008E577D">
        <w:rPr>
          <w:rFonts w:asciiTheme="minorHAnsi" w:eastAsiaTheme="minorEastAsia" w:hAnsiTheme="minorHAnsi" w:cstheme="minorHAnsi"/>
          <w:color w:val="000000" w:themeColor="text1"/>
          <w:szCs w:val="28"/>
          <w:lang w:val="en-US"/>
        </w:rPr>
        <w:t xml:space="preserve"> </w:t>
      </w:r>
      <w:proofErr w:type="gramStart"/>
      <w:r w:rsidRPr="008E577D">
        <w:rPr>
          <w:rFonts w:asciiTheme="minorHAnsi" w:eastAsiaTheme="minorEastAsia" w:hAnsiTheme="minorHAnsi" w:cstheme="minorHAnsi"/>
          <w:color w:val="000000" w:themeColor="text1"/>
          <w:szCs w:val="28"/>
          <w:lang w:val="en-US"/>
        </w:rPr>
        <w:t>is</w:t>
      </w:r>
      <w:proofErr w:type="gramEnd"/>
      <w:r w:rsidRPr="008E577D">
        <w:rPr>
          <w:rFonts w:asciiTheme="minorHAnsi" w:eastAsiaTheme="minorEastAsia" w:hAnsiTheme="minorHAnsi" w:cstheme="minorHAnsi"/>
          <w:color w:val="000000" w:themeColor="text1"/>
          <w:szCs w:val="28"/>
          <w:lang w:val="en-US"/>
        </w:rPr>
        <w:t xml:space="preserve"> captured and compliant with the</w:t>
      </w:r>
      <w:r w:rsidR="00554338" w:rsidRPr="008E577D">
        <w:rPr>
          <w:rFonts w:asciiTheme="minorHAnsi" w:eastAsiaTheme="minorEastAsia" w:hAnsiTheme="minorHAnsi" w:cstheme="minorHAnsi"/>
          <w:color w:val="000000" w:themeColor="text1"/>
          <w:szCs w:val="28"/>
          <w:lang w:val="en-US"/>
        </w:rPr>
        <w:t xml:space="preserve"> DfE</w:t>
      </w:r>
      <w:r w:rsidRPr="008E577D">
        <w:rPr>
          <w:rFonts w:asciiTheme="minorHAnsi" w:eastAsiaTheme="minorEastAsia" w:hAnsiTheme="minorHAnsi" w:cstheme="minorHAnsi"/>
          <w:color w:val="000000" w:themeColor="text1"/>
          <w:szCs w:val="28"/>
          <w:lang w:val="en-US"/>
        </w:rPr>
        <w:t xml:space="preserve"> funding rules.</w:t>
      </w:r>
    </w:p>
    <w:p w14:paraId="42D3CC16" w14:textId="13171530" w:rsidR="00D01CC8" w:rsidRPr="008E577D" w:rsidRDefault="00D01CC8" w:rsidP="00D01CC8">
      <w:pPr>
        <w:pStyle w:val="ListParagraph"/>
        <w:numPr>
          <w:ilvl w:val="0"/>
          <w:numId w:val="11"/>
        </w:numPr>
        <w:tabs>
          <w:tab w:val="left" w:pos="1393"/>
          <w:tab w:val="left" w:pos="1394"/>
        </w:tabs>
        <w:ind w:right="401"/>
        <w:jc w:val="both"/>
        <w:rPr>
          <w:rFonts w:asciiTheme="minorHAnsi" w:eastAsiaTheme="minorEastAsia" w:hAnsiTheme="minorHAnsi" w:cstheme="minorHAnsi"/>
          <w:color w:val="000000" w:themeColor="text1"/>
          <w:szCs w:val="28"/>
          <w:lang w:val="en-US"/>
        </w:rPr>
      </w:pPr>
      <w:r w:rsidRPr="008E577D">
        <w:rPr>
          <w:rFonts w:asciiTheme="minorHAnsi" w:eastAsiaTheme="minorEastAsia" w:hAnsiTheme="minorHAnsi" w:cstheme="minorHAnsi"/>
          <w:b/>
          <w:bCs/>
          <w:color w:val="000000" w:themeColor="text1"/>
          <w:szCs w:val="28"/>
          <w:lang w:val="en-US"/>
        </w:rPr>
        <w:t>Teaching</w:t>
      </w:r>
      <w:r w:rsidRPr="008E577D">
        <w:rPr>
          <w:rFonts w:asciiTheme="minorHAnsi" w:eastAsiaTheme="minorEastAsia" w:hAnsiTheme="minorHAnsi" w:cstheme="minorHAnsi"/>
          <w:color w:val="000000" w:themeColor="text1"/>
          <w:szCs w:val="28"/>
          <w:lang w:val="en-US"/>
        </w:rPr>
        <w:t>: agreed input from the training provider to deliver learning which is of substance to the apprentices delivered to by the subcontractor.</w:t>
      </w:r>
    </w:p>
    <w:p w14:paraId="2984AC6A" w14:textId="77777777" w:rsidR="00D01CC8" w:rsidRPr="008E577D" w:rsidRDefault="00D01CC8" w:rsidP="5B058C31">
      <w:pPr>
        <w:pStyle w:val="BodyText"/>
        <w:spacing w:before="76"/>
        <w:ind w:right="254"/>
        <w:rPr>
          <w:rFonts w:eastAsiaTheme="minorEastAsia" w:cstheme="minorBidi"/>
          <w:b w:val="0"/>
          <w:bCs w:val="0"/>
          <w:color w:val="000000" w:themeColor="text1"/>
          <w:sz w:val="28"/>
          <w:szCs w:val="28"/>
          <w:lang w:val="en-US"/>
        </w:rPr>
      </w:pPr>
    </w:p>
    <w:tbl>
      <w:tblPr>
        <w:tblStyle w:val="ListTable3-Accent1"/>
        <w:tblW w:w="0" w:type="auto"/>
        <w:tblLook w:val="04A0" w:firstRow="1" w:lastRow="0" w:firstColumn="1" w:lastColumn="0" w:noHBand="0" w:noVBand="1"/>
      </w:tblPr>
      <w:tblGrid>
        <w:gridCol w:w="2890"/>
        <w:gridCol w:w="3949"/>
        <w:gridCol w:w="3617"/>
      </w:tblGrid>
      <w:tr w:rsidR="00DF60DC" w:rsidRPr="008E577D" w14:paraId="1802683A" w14:textId="77777777" w:rsidTr="00DF60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5B9BD5" w:themeColor="accent1"/>
              <w:left w:val="single" w:sz="4" w:space="0" w:color="5B9BD5" w:themeColor="accent1"/>
            </w:tcBorders>
            <w:hideMark/>
          </w:tcPr>
          <w:p w14:paraId="38ECD1A4" w14:textId="77777777" w:rsidR="00DF60DC" w:rsidRPr="008E577D" w:rsidRDefault="00DF60DC" w:rsidP="00DF60DC">
            <w:pPr>
              <w:pStyle w:val="BodyText"/>
              <w:spacing w:before="76"/>
              <w:ind w:right="254"/>
              <w:rPr>
                <w:rFonts w:eastAsiaTheme="minorEastAsia"/>
                <w:b/>
                <w:bCs/>
                <w:color w:val="000000" w:themeColor="text1"/>
                <w:sz w:val="28"/>
                <w:szCs w:val="28"/>
              </w:rPr>
            </w:pPr>
            <w:r w:rsidRPr="008E577D">
              <w:rPr>
                <w:rFonts w:eastAsiaTheme="minorEastAsia"/>
                <w:b/>
                <w:bCs/>
                <w:color w:val="000000" w:themeColor="text1"/>
                <w:sz w:val="28"/>
                <w:szCs w:val="28"/>
              </w:rPr>
              <w:t>Activity</w:t>
            </w:r>
          </w:p>
        </w:tc>
        <w:tc>
          <w:tcPr>
            <w:tcW w:w="0" w:type="auto"/>
            <w:tcBorders>
              <w:top w:val="single" w:sz="4" w:space="0" w:color="5B9BD5" w:themeColor="accent1"/>
              <w:left w:val="nil"/>
              <w:bottom w:val="nil"/>
              <w:right w:val="nil"/>
            </w:tcBorders>
            <w:hideMark/>
          </w:tcPr>
          <w:p w14:paraId="7033577E" w14:textId="77777777" w:rsidR="00DF60DC" w:rsidRPr="008E577D" w:rsidRDefault="00DF60DC" w:rsidP="00DF60DC">
            <w:pPr>
              <w:pStyle w:val="BodyText"/>
              <w:spacing w:before="76"/>
              <w:ind w:right="254"/>
              <w:cnfStyle w:val="100000000000" w:firstRow="1" w:lastRow="0" w:firstColumn="0" w:lastColumn="0" w:oddVBand="0" w:evenVBand="0" w:oddHBand="0" w:evenHBand="0" w:firstRowFirstColumn="0" w:firstRowLastColumn="0" w:lastRowFirstColumn="0" w:lastRowLastColumn="0"/>
              <w:rPr>
                <w:rFonts w:eastAsiaTheme="minorEastAsia"/>
                <w:b/>
                <w:bCs/>
                <w:color w:val="000000" w:themeColor="text1"/>
                <w:sz w:val="28"/>
                <w:szCs w:val="28"/>
              </w:rPr>
            </w:pPr>
            <w:r w:rsidRPr="008E577D">
              <w:rPr>
                <w:rFonts w:eastAsiaTheme="minorEastAsia"/>
                <w:b/>
                <w:bCs/>
                <w:color w:val="000000" w:themeColor="text1"/>
                <w:sz w:val="28"/>
                <w:szCs w:val="28"/>
              </w:rPr>
              <w:t>Description</w:t>
            </w:r>
          </w:p>
        </w:tc>
        <w:tc>
          <w:tcPr>
            <w:tcW w:w="0" w:type="auto"/>
            <w:tcBorders>
              <w:top w:val="single" w:sz="4" w:space="0" w:color="5B9BD5" w:themeColor="accent1"/>
              <w:left w:val="nil"/>
              <w:bottom w:val="nil"/>
              <w:right w:val="single" w:sz="4" w:space="0" w:color="5B9BD5" w:themeColor="accent1"/>
            </w:tcBorders>
            <w:hideMark/>
          </w:tcPr>
          <w:p w14:paraId="7CB07195" w14:textId="06D50B17" w:rsidR="00DF60DC" w:rsidRPr="008E577D" w:rsidRDefault="00DF60DC" w:rsidP="00DF60DC">
            <w:pPr>
              <w:pStyle w:val="BodyText"/>
              <w:spacing w:before="76"/>
              <w:ind w:right="254"/>
              <w:cnfStyle w:val="100000000000" w:firstRow="1" w:lastRow="0" w:firstColumn="0" w:lastColumn="0" w:oddVBand="0" w:evenVBand="0" w:oddHBand="0" w:evenHBand="0" w:firstRowFirstColumn="0" w:firstRowLastColumn="0" w:lastRowFirstColumn="0" w:lastRowLastColumn="0"/>
              <w:rPr>
                <w:rFonts w:eastAsiaTheme="minorEastAsia"/>
                <w:b/>
                <w:bCs/>
                <w:color w:val="000000" w:themeColor="text1"/>
                <w:sz w:val="28"/>
                <w:szCs w:val="28"/>
              </w:rPr>
            </w:pPr>
            <w:r w:rsidRPr="008E577D">
              <w:rPr>
                <w:rFonts w:eastAsiaTheme="minorEastAsia"/>
                <w:b/>
                <w:bCs/>
                <w:color w:val="000000" w:themeColor="text1"/>
                <w:sz w:val="28"/>
                <w:szCs w:val="28"/>
              </w:rPr>
              <w:t>Approx. % of Total Retained Fee</w:t>
            </w:r>
          </w:p>
        </w:tc>
      </w:tr>
      <w:tr w:rsidR="00DF60DC" w:rsidRPr="008E577D" w14:paraId="61A8AE3E" w14:textId="77777777" w:rsidTr="00DF6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5B9BD5" w:themeColor="accent1"/>
            </w:tcBorders>
            <w:hideMark/>
          </w:tcPr>
          <w:p w14:paraId="2F653FBB" w14:textId="77777777" w:rsidR="00DF60DC" w:rsidRPr="008E577D" w:rsidRDefault="00DF60DC" w:rsidP="00DF60DC">
            <w:pPr>
              <w:pStyle w:val="BodyText"/>
              <w:spacing w:before="76"/>
              <w:ind w:right="254"/>
              <w:rPr>
                <w:rFonts w:eastAsiaTheme="minorEastAsia"/>
                <w:b/>
                <w:bCs/>
                <w:color w:val="000000" w:themeColor="text1"/>
                <w:sz w:val="28"/>
                <w:szCs w:val="28"/>
              </w:rPr>
            </w:pPr>
            <w:r w:rsidRPr="008E577D">
              <w:rPr>
                <w:rFonts w:eastAsiaTheme="minorEastAsia"/>
                <w:b/>
                <w:bCs/>
                <w:color w:val="000000" w:themeColor="text1"/>
                <w:sz w:val="28"/>
                <w:szCs w:val="28"/>
              </w:rPr>
              <w:t>Contract management</w:t>
            </w:r>
          </w:p>
        </w:tc>
        <w:tc>
          <w:tcPr>
            <w:tcW w:w="0" w:type="auto"/>
            <w:tcBorders>
              <w:left w:val="nil"/>
              <w:right w:val="nil"/>
            </w:tcBorders>
            <w:hideMark/>
          </w:tcPr>
          <w:p w14:paraId="5A4AA76C" w14:textId="77777777" w:rsidR="00DF60DC" w:rsidRPr="008E577D" w:rsidRDefault="00DF60DC" w:rsidP="00DF60DC">
            <w:pPr>
              <w:pStyle w:val="BodyText"/>
              <w:spacing w:before="76"/>
              <w:ind w:right="254"/>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Monthly meetings, KPI review</w:t>
            </w:r>
          </w:p>
        </w:tc>
        <w:tc>
          <w:tcPr>
            <w:tcW w:w="0" w:type="auto"/>
            <w:tcBorders>
              <w:left w:val="nil"/>
              <w:right w:val="single" w:sz="4" w:space="0" w:color="5B9BD5" w:themeColor="accent1"/>
            </w:tcBorders>
            <w:hideMark/>
          </w:tcPr>
          <w:p w14:paraId="7D05C6CD" w14:textId="63366CD4" w:rsidR="00DF60DC" w:rsidRPr="008E577D" w:rsidRDefault="00DF60DC" w:rsidP="00DF60DC">
            <w:pPr>
              <w:pStyle w:val="BodyText"/>
              <w:spacing w:before="76"/>
              <w:ind w:right="254"/>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25%</w:t>
            </w:r>
          </w:p>
        </w:tc>
      </w:tr>
      <w:tr w:rsidR="00DF60DC" w:rsidRPr="008E577D" w14:paraId="37A8F535" w14:textId="77777777" w:rsidTr="00DF60DC">
        <w:tc>
          <w:tcPr>
            <w:cnfStyle w:val="001000000000" w:firstRow="0" w:lastRow="0" w:firstColumn="1" w:lastColumn="0" w:oddVBand="0" w:evenVBand="0" w:oddHBand="0" w:evenHBand="0" w:firstRowFirstColumn="0" w:firstRowLastColumn="0" w:lastRowFirstColumn="0" w:lastRowLastColumn="0"/>
            <w:tcW w:w="0" w:type="auto"/>
            <w:tcBorders>
              <w:top w:val="nil"/>
              <w:left w:val="single" w:sz="4" w:space="0" w:color="5B9BD5" w:themeColor="accent1"/>
              <w:bottom w:val="nil"/>
            </w:tcBorders>
            <w:hideMark/>
          </w:tcPr>
          <w:p w14:paraId="1F315F76" w14:textId="77777777" w:rsidR="00DF60DC" w:rsidRPr="008E577D" w:rsidRDefault="00DF60DC" w:rsidP="00DF60DC">
            <w:pPr>
              <w:pStyle w:val="BodyText"/>
              <w:spacing w:before="76"/>
              <w:ind w:right="254"/>
              <w:rPr>
                <w:rFonts w:eastAsiaTheme="minorEastAsia"/>
                <w:b/>
                <w:bCs/>
                <w:color w:val="000000" w:themeColor="text1"/>
                <w:sz w:val="28"/>
                <w:szCs w:val="28"/>
              </w:rPr>
            </w:pPr>
            <w:r w:rsidRPr="008E577D">
              <w:rPr>
                <w:rFonts w:eastAsiaTheme="minorEastAsia"/>
                <w:b/>
                <w:bCs/>
                <w:color w:val="000000" w:themeColor="text1"/>
                <w:sz w:val="28"/>
                <w:szCs w:val="28"/>
              </w:rPr>
              <w:t>ILR &amp; data</w:t>
            </w:r>
          </w:p>
        </w:tc>
        <w:tc>
          <w:tcPr>
            <w:tcW w:w="0" w:type="auto"/>
            <w:tcBorders>
              <w:top w:val="nil"/>
              <w:left w:val="nil"/>
              <w:bottom w:val="nil"/>
              <w:right w:val="nil"/>
            </w:tcBorders>
            <w:hideMark/>
          </w:tcPr>
          <w:p w14:paraId="4427EAAA" w14:textId="77777777" w:rsidR="00DF60DC" w:rsidRPr="008E577D" w:rsidRDefault="00DF60DC" w:rsidP="00DF60DC">
            <w:pPr>
              <w:pStyle w:val="BodyText"/>
              <w:spacing w:before="76"/>
              <w:ind w:right="254"/>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ILR checks, PDSATs, queries</w:t>
            </w:r>
          </w:p>
        </w:tc>
        <w:tc>
          <w:tcPr>
            <w:tcW w:w="0" w:type="auto"/>
            <w:tcBorders>
              <w:top w:val="nil"/>
              <w:left w:val="nil"/>
              <w:bottom w:val="nil"/>
              <w:right w:val="single" w:sz="4" w:space="0" w:color="5B9BD5" w:themeColor="accent1"/>
            </w:tcBorders>
            <w:hideMark/>
          </w:tcPr>
          <w:p w14:paraId="4A624975" w14:textId="2D4327A6" w:rsidR="00DF60DC" w:rsidRPr="008E577D" w:rsidRDefault="00DF60DC" w:rsidP="00DF60DC">
            <w:pPr>
              <w:pStyle w:val="BodyText"/>
              <w:spacing w:before="76"/>
              <w:ind w:right="254"/>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25%</w:t>
            </w:r>
          </w:p>
        </w:tc>
      </w:tr>
      <w:tr w:rsidR="00DF60DC" w:rsidRPr="008E577D" w14:paraId="278938CF" w14:textId="77777777" w:rsidTr="00DF6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5B9BD5" w:themeColor="accent1"/>
            </w:tcBorders>
            <w:hideMark/>
          </w:tcPr>
          <w:p w14:paraId="67D3B4B7" w14:textId="77777777" w:rsidR="00DF60DC" w:rsidRPr="008E577D" w:rsidRDefault="00DF60DC" w:rsidP="00DF60DC">
            <w:pPr>
              <w:pStyle w:val="BodyText"/>
              <w:spacing w:before="76"/>
              <w:ind w:right="254"/>
              <w:rPr>
                <w:rFonts w:eastAsiaTheme="minorEastAsia"/>
                <w:b/>
                <w:bCs/>
                <w:color w:val="000000" w:themeColor="text1"/>
                <w:sz w:val="28"/>
                <w:szCs w:val="28"/>
              </w:rPr>
            </w:pPr>
            <w:r w:rsidRPr="008E577D">
              <w:rPr>
                <w:rFonts w:eastAsiaTheme="minorEastAsia"/>
                <w:b/>
                <w:bCs/>
                <w:color w:val="000000" w:themeColor="text1"/>
                <w:sz w:val="28"/>
                <w:szCs w:val="28"/>
              </w:rPr>
              <w:t>Quality Assurance</w:t>
            </w:r>
          </w:p>
        </w:tc>
        <w:tc>
          <w:tcPr>
            <w:tcW w:w="0" w:type="auto"/>
            <w:tcBorders>
              <w:left w:val="nil"/>
              <w:right w:val="nil"/>
            </w:tcBorders>
            <w:hideMark/>
          </w:tcPr>
          <w:p w14:paraId="3FC8AEBE" w14:textId="77777777" w:rsidR="00DF60DC" w:rsidRPr="008E577D" w:rsidRDefault="00DF60DC" w:rsidP="00DF60DC">
            <w:pPr>
              <w:pStyle w:val="BodyText"/>
              <w:spacing w:before="76"/>
              <w:ind w:right="254"/>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OTLA, SAR/QIP support</w:t>
            </w:r>
          </w:p>
        </w:tc>
        <w:tc>
          <w:tcPr>
            <w:tcW w:w="0" w:type="auto"/>
            <w:tcBorders>
              <w:left w:val="nil"/>
              <w:right w:val="single" w:sz="4" w:space="0" w:color="5B9BD5" w:themeColor="accent1"/>
            </w:tcBorders>
            <w:hideMark/>
          </w:tcPr>
          <w:p w14:paraId="10E475D5" w14:textId="7CCC4837" w:rsidR="00DF60DC" w:rsidRPr="008E577D" w:rsidRDefault="00DF60DC" w:rsidP="00DF60DC">
            <w:pPr>
              <w:pStyle w:val="BodyText"/>
              <w:spacing w:before="76"/>
              <w:ind w:right="254"/>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20%</w:t>
            </w:r>
          </w:p>
        </w:tc>
      </w:tr>
      <w:tr w:rsidR="00DF60DC" w:rsidRPr="008E577D" w14:paraId="2330935E" w14:textId="77777777" w:rsidTr="00DF60DC">
        <w:tc>
          <w:tcPr>
            <w:cnfStyle w:val="001000000000" w:firstRow="0" w:lastRow="0" w:firstColumn="1" w:lastColumn="0" w:oddVBand="0" w:evenVBand="0" w:oddHBand="0" w:evenHBand="0" w:firstRowFirstColumn="0" w:firstRowLastColumn="0" w:lastRowFirstColumn="0" w:lastRowLastColumn="0"/>
            <w:tcW w:w="0" w:type="auto"/>
            <w:tcBorders>
              <w:top w:val="nil"/>
              <w:left w:val="single" w:sz="4" w:space="0" w:color="5B9BD5" w:themeColor="accent1"/>
              <w:bottom w:val="nil"/>
            </w:tcBorders>
            <w:hideMark/>
          </w:tcPr>
          <w:p w14:paraId="56551B2A" w14:textId="77777777" w:rsidR="00DF60DC" w:rsidRPr="008E577D" w:rsidRDefault="00DF60DC" w:rsidP="00DF60DC">
            <w:pPr>
              <w:pStyle w:val="BodyText"/>
              <w:spacing w:before="76"/>
              <w:ind w:right="254"/>
              <w:rPr>
                <w:rFonts w:eastAsiaTheme="minorEastAsia"/>
                <w:b/>
                <w:bCs/>
                <w:color w:val="000000" w:themeColor="text1"/>
                <w:sz w:val="28"/>
                <w:szCs w:val="28"/>
              </w:rPr>
            </w:pPr>
            <w:r w:rsidRPr="008E577D">
              <w:rPr>
                <w:rFonts w:eastAsiaTheme="minorEastAsia"/>
                <w:b/>
                <w:bCs/>
                <w:color w:val="000000" w:themeColor="text1"/>
                <w:sz w:val="28"/>
                <w:szCs w:val="28"/>
              </w:rPr>
              <w:t>Compliance Audit</w:t>
            </w:r>
          </w:p>
        </w:tc>
        <w:tc>
          <w:tcPr>
            <w:tcW w:w="0" w:type="auto"/>
            <w:tcBorders>
              <w:top w:val="nil"/>
              <w:left w:val="nil"/>
              <w:bottom w:val="nil"/>
              <w:right w:val="nil"/>
            </w:tcBorders>
            <w:hideMark/>
          </w:tcPr>
          <w:p w14:paraId="19FFFC6B" w14:textId="77777777" w:rsidR="00DF60DC" w:rsidRPr="008E577D" w:rsidRDefault="00DF60DC" w:rsidP="00DF60DC">
            <w:pPr>
              <w:pStyle w:val="BodyText"/>
              <w:spacing w:before="76"/>
              <w:ind w:right="254"/>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Annual internal review</w:t>
            </w:r>
          </w:p>
        </w:tc>
        <w:tc>
          <w:tcPr>
            <w:tcW w:w="0" w:type="auto"/>
            <w:tcBorders>
              <w:top w:val="nil"/>
              <w:left w:val="nil"/>
              <w:bottom w:val="nil"/>
              <w:right w:val="single" w:sz="4" w:space="0" w:color="5B9BD5" w:themeColor="accent1"/>
            </w:tcBorders>
            <w:hideMark/>
          </w:tcPr>
          <w:p w14:paraId="0C834667" w14:textId="1B477062" w:rsidR="00DF60DC" w:rsidRPr="008E577D" w:rsidRDefault="00DF60DC" w:rsidP="00DF60DC">
            <w:pPr>
              <w:pStyle w:val="BodyText"/>
              <w:spacing w:before="76"/>
              <w:ind w:right="254"/>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15%</w:t>
            </w:r>
          </w:p>
        </w:tc>
      </w:tr>
      <w:tr w:rsidR="00DF60DC" w:rsidRPr="008E577D" w14:paraId="47227FD5" w14:textId="77777777" w:rsidTr="00DF6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5B9BD5" w:themeColor="accent1"/>
            </w:tcBorders>
            <w:hideMark/>
          </w:tcPr>
          <w:p w14:paraId="19924E99" w14:textId="77777777" w:rsidR="00DF60DC" w:rsidRPr="008E577D" w:rsidRDefault="00DF60DC" w:rsidP="00DF60DC">
            <w:pPr>
              <w:pStyle w:val="BodyText"/>
              <w:spacing w:before="76"/>
              <w:ind w:right="254"/>
              <w:rPr>
                <w:rFonts w:eastAsiaTheme="minorEastAsia"/>
                <w:b/>
                <w:bCs/>
                <w:color w:val="000000" w:themeColor="text1"/>
                <w:sz w:val="28"/>
                <w:szCs w:val="28"/>
              </w:rPr>
            </w:pPr>
            <w:r w:rsidRPr="008E577D">
              <w:rPr>
                <w:rFonts w:eastAsiaTheme="minorEastAsia"/>
                <w:b/>
                <w:bCs/>
                <w:color w:val="000000" w:themeColor="text1"/>
                <w:sz w:val="28"/>
                <w:szCs w:val="28"/>
              </w:rPr>
              <w:t>Administration</w:t>
            </w:r>
          </w:p>
        </w:tc>
        <w:tc>
          <w:tcPr>
            <w:tcW w:w="0" w:type="auto"/>
            <w:tcBorders>
              <w:left w:val="nil"/>
              <w:right w:val="nil"/>
            </w:tcBorders>
            <w:hideMark/>
          </w:tcPr>
          <w:p w14:paraId="1CDE0812" w14:textId="77777777" w:rsidR="00DF60DC" w:rsidRPr="008E577D" w:rsidRDefault="00DF60DC" w:rsidP="00DF60DC">
            <w:pPr>
              <w:pStyle w:val="BodyText"/>
              <w:spacing w:before="76"/>
              <w:ind w:right="254"/>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Communications, documentation</w:t>
            </w:r>
          </w:p>
        </w:tc>
        <w:tc>
          <w:tcPr>
            <w:tcW w:w="0" w:type="auto"/>
            <w:tcBorders>
              <w:left w:val="nil"/>
              <w:right w:val="single" w:sz="4" w:space="0" w:color="5B9BD5" w:themeColor="accent1"/>
            </w:tcBorders>
            <w:hideMark/>
          </w:tcPr>
          <w:p w14:paraId="0CE84EC4" w14:textId="3F005DE5" w:rsidR="00DF60DC" w:rsidRPr="008E577D" w:rsidRDefault="00DF60DC" w:rsidP="00DF60DC">
            <w:pPr>
              <w:pStyle w:val="BodyText"/>
              <w:spacing w:before="76"/>
              <w:ind w:right="254"/>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10%</w:t>
            </w:r>
          </w:p>
        </w:tc>
      </w:tr>
      <w:tr w:rsidR="00DF60DC" w:rsidRPr="008E577D" w14:paraId="568DC31B" w14:textId="77777777" w:rsidTr="00DF60DC">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5B9BD5" w:themeColor="accent1"/>
            </w:tcBorders>
          </w:tcPr>
          <w:p w14:paraId="02D804BF" w14:textId="7920B348" w:rsidR="00DF60DC" w:rsidRPr="008E577D" w:rsidRDefault="00DF60DC" w:rsidP="00DF60DC">
            <w:pPr>
              <w:pStyle w:val="BodyText"/>
              <w:spacing w:before="76"/>
              <w:ind w:right="254"/>
              <w:rPr>
                <w:rFonts w:eastAsiaTheme="minorEastAsia"/>
                <w:b/>
                <w:bCs/>
                <w:color w:val="000000" w:themeColor="text1"/>
                <w:sz w:val="28"/>
                <w:szCs w:val="28"/>
              </w:rPr>
            </w:pPr>
            <w:r w:rsidRPr="008E577D">
              <w:rPr>
                <w:rFonts w:eastAsiaTheme="minorEastAsia"/>
                <w:b/>
                <w:bCs/>
                <w:color w:val="000000" w:themeColor="text1"/>
                <w:sz w:val="28"/>
                <w:szCs w:val="28"/>
              </w:rPr>
              <w:t>Teaching Input</w:t>
            </w:r>
          </w:p>
        </w:tc>
        <w:tc>
          <w:tcPr>
            <w:tcW w:w="0" w:type="auto"/>
            <w:tcBorders>
              <w:left w:val="nil"/>
              <w:right w:val="nil"/>
            </w:tcBorders>
          </w:tcPr>
          <w:p w14:paraId="343AC5E4" w14:textId="6A43B861" w:rsidR="00DF60DC" w:rsidRPr="008E577D" w:rsidRDefault="00DF60DC" w:rsidP="00DF60DC">
            <w:pPr>
              <w:pStyle w:val="BodyText"/>
              <w:spacing w:before="76"/>
              <w:ind w:right="254"/>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Direct delivery by SS&amp;L</w:t>
            </w:r>
          </w:p>
        </w:tc>
        <w:tc>
          <w:tcPr>
            <w:tcW w:w="0" w:type="auto"/>
            <w:tcBorders>
              <w:left w:val="nil"/>
              <w:right w:val="single" w:sz="4" w:space="0" w:color="5B9BD5" w:themeColor="accent1"/>
            </w:tcBorders>
          </w:tcPr>
          <w:p w14:paraId="4DC696A3" w14:textId="17402E37" w:rsidR="00DF60DC" w:rsidRPr="008E577D" w:rsidRDefault="00DF60DC" w:rsidP="00DF60DC">
            <w:pPr>
              <w:pStyle w:val="BodyText"/>
              <w:spacing w:before="76"/>
              <w:ind w:right="254"/>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8"/>
                <w:szCs w:val="28"/>
              </w:rPr>
            </w:pPr>
            <w:r w:rsidRPr="008E577D">
              <w:rPr>
                <w:rFonts w:eastAsiaTheme="minorEastAsia"/>
                <w:color w:val="000000" w:themeColor="text1"/>
                <w:sz w:val="28"/>
                <w:szCs w:val="28"/>
              </w:rPr>
              <w:t>5%</w:t>
            </w:r>
          </w:p>
        </w:tc>
      </w:tr>
    </w:tbl>
    <w:p w14:paraId="5D0561F9" w14:textId="77777777" w:rsidR="00DF60DC" w:rsidRPr="008E577D" w:rsidRDefault="00DF60DC" w:rsidP="5B058C31">
      <w:pPr>
        <w:pStyle w:val="BodyText"/>
        <w:spacing w:before="76"/>
        <w:ind w:right="254"/>
        <w:rPr>
          <w:rFonts w:eastAsiaTheme="minorEastAsia" w:cstheme="minorBidi"/>
          <w:b w:val="0"/>
          <w:bCs w:val="0"/>
          <w:color w:val="000000" w:themeColor="text1"/>
          <w:sz w:val="28"/>
          <w:szCs w:val="28"/>
          <w:lang w:val="en-US"/>
        </w:rPr>
      </w:pPr>
    </w:p>
    <w:p w14:paraId="301EA22B" w14:textId="6FF7A568" w:rsidR="00D6792A" w:rsidRPr="008E577D" w:rsidRDefault="5B058C31" w:rsidP="447F946F">
      <w:pPr>
        <w:pStyle w:val="BodyText"/>
        <w:ind w:right="411"/>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SS&amp;L may charge a fee to cover the cost of any activity that it might undertake on behalf of the subcontractor, for example:</w:t>
      </w:r>
    </w:p>
    <w:p w14:paraId="39BCEAB0" w14:textId="603BC6C5" w:rsidR="00D6792A" w:rsidRPr="008E577D" w:rsidRDefault="5B058C31" w:rsidP="5B058C31">
      <w:pPr>
        <w:pStyle w:val="ListParagraph"/>
        <w:numPr>
          <w:ilvl w:val="0"/>
          <w:numId w:val="10"/>
        </w:numPr>
        <w:tabs>
          <w:tab w:val="left" w:pos="1393"/>
          <w:tab w:val="left" w:pos="1394"/>
        </w:tabs>
        <w:spacing w:line="292" w:lineRule="exact"/>
        <w:rPr>
          <w:rFonts w:asciiTheme="minorHAnsi" w:eastAsiaTheme="minorEastAsia" w:hAnsiTheme="minorHAnsi" w:cstheme="minorBidi"/>
          <w:color w:val="000000" w:themeColor="text1"/>
          <w:szCs w:val="28"/>
        </w:rPr>
      </w:pPr>
      <w:proofErr w:type="gramStart"/>
      <w:r w:rsidRPr="008E577D">
        <w:rPr>
          <w:rFonts w:asciiTheme="minorHAnsi" w:eastAsiaTheme="minorEastAsia" w:hAnsiTheme="minorHAnsi" w:cstheme="minorBidi"/>
          <w:color w:val="000000" w:themeColor="text1"/>
          <w:szCs w:val="28"/>
          <w:lang w:val="en-US"/>
        </w:rPr>
        <w:t>Awarding Organisation</w:t>
      </w:r>
      <w:proofErr w:type="gramEnd"/>
      <w:r w:rsidRPr="008E577D">
        <w:rPr>
          <w:rFonts w:asciiTheme="minorHAnsi" w:eastAsiaTheme="minorEastAsia" w:hAnsiTheme="minorHAnsi" w:cstheme="minorBidi"/>
          <w:color w:val="000000" w:themeColor="text1"/>
          <w:szCs w:val="28"/>
          <w:lang w:val="en-US"/>
        </w:rPr>
        <w:t xml:space="preserve"> fees and </w:t>
      </w:r>
      <w:proofErr w:type="gramStart"/>
      <w:r w:rsidRPr="008E577D">
        <w:rPr>
          <w:rFonts w:asciiTheme="minorHAnsi" w:eastAsiaTheme="minorEastAsia" w:hAnsiTheme="minorHAnsi" w:cstheme="minorBidi"/>
          <w:color w:val="000000" w:themeColor="text1"/>
          <w:szCs w:val="28"/>
          <w:lang w:val="en-US"/>
        </w:rPr>
        <w:t>charges;</w:t>
      </w:r>
      <w:proofErr w:type="gramEnd"/>
    </w:p>
    <w:p w14:paraId="26879721" w14:textId="5744C7AA" w:rsidR="00D6792A" w:rsidRPr="008E577D" w:rsidRDefault="5B058C31" w:rsidP="5B058C31">
      <w:pPr>
        <w:pStyle w:val="ListParagraph"/>
        <w:numPr>
          <w:ilvl w:val="0"/>
          <w:numId w:val="10"/>
        </w:numPr>
        <w:tabs>
          <w:tab w:val="left" w:pos="1393"/>
          <w:tab w:val="left" w:pos="1394"/>
        </w:tabs>
        <w:spacing w:line="291" w:lineRule="exact"/>
        <w:rPr>
          <w:rFonts w:asciiTheme="minorHAnsi" w:eastAsiaTheme="minorEastAsia" w:hAnsiTheme="minorHAnsi" w:cstheme="minorBidi"/>
          <w:color w:val="000000" w:themeColor="text1"/>
          <w:szCs w:val="28"/>
        </w:rPr>
      </w:pPr>
      <w:r w:rsidRPr="008E577D">
        <w:rPr>
          <w:rFonts w:asciiTheme="minorHAnsi" w:eastAsiaTheme="minorEastAsia" w:hAnsiTheme="minorHAnsi" w:cstheme="minorBidi"/>
          <w:color w:val="000000" w:themeColor="text1"/>
          <w:szCs w:val="28"/>
          <w:lang w:val="en-US"/>
        </w:rPr>
        <w:t>Hiring of facilities/equipment within/from SS&amp;</w:t>
      </w:r>
      <w:proofErr w:type="gramStart"/>
      <w:r w:rsidRPr="008E577D">
        <w:rPr>
          <w:rFonts w:asciiTheme="minorHAnsi" w:eastAsiaTheme="minorEastAsia" w:hAnsiTheme="minorHAnsi" w:cstheme="minorBidi"/>
          <w:color w:val="000000" w:themeColor="text1"/>
          <w:szCs w:val="28"/>
          <w:lang w:val="en-US"/>
        </w:rPr>
        <w:t>L;</w:t>
      </w:r>
      <w:proofErr w:type="gramEnd"/>
    </w:p>
    <w:p w14:paraId="7F9F6362" w14:textId="3BDBCED3" w:rsidR="00D6792A" w:rsidRPr="008E577D" w:rsidRDefault="5B058C31" w:rsidP="447F946F">
      <w:pPr>
        <w:pStyle w:val="ListParagraph"/>
        <w:numPr>
          <w:ilvl w:val="0"/>
          <w:numId w:val="10"/>
        </w:numPr>
        <w:tabs>
          <w:tab w:val="left" w:pos="1393"/>
          <w:tab w:val="left" w:pos="1394"/>
        </w:tabs>
        <w:spacing w:line="292" w:lineRule="exact"/>
        <w:rPr>
          <w:rFonts w:asciiTheme="minorHAnsi" w:eastAsiaTheme="minorEastAsia" w:hAnsiTheme="minorHAnsi" w:cstheme="minorBidi"/>
          <w:color w:val="000000" w:themeColor="text1"/>
        </w:rPr>
      </w:pPr>
      <w:r w:rsidRPr="008E577D">
        <w:rPr>
          <w:rFonts w:asciiTheme="minorHAnsi" w:eastAsiaTheme="minorEastAsia" w:hAnsiTheme="minorHAnsi" w:cstheme="minorBidi"/>
          <w:color w:val="000000" w:themeColor="text1"/>
          <w:lang w:val="en-US"/>
        </w:rPr>
        <w:t>Internal verification.</w:t>
      </w:r>
    </w:p>
    <w:p w14:paraId="3EDD716E" w14:textId="3A1AA092" w:rsidR="00D6792A" w:rsidRPr="008E577D" w:rsidRDefault="00D6792A" w:rsidP="52B9862A">
      <w:pPr>
        <w:pStyle w:val="NoSpacing"/>
      </w:pPr>
    </w:p>
    <w:p w14:paraId="45B78E56" w14:textId="49221BFB" w:rsidR="00D6792A" w:rsidRPr="008E577D" w:rsidRDefault="5B058C31" w:rsidP="14A05D40">
      <w:pPr>
        <w:pStyle w:val="BodyText"/>
        <w:spacing w:before="1"/>
        <w:ind w:right="263"/>
        <w:rPr>
          <w:rFonts w:eastAsiaTheme="minorEastAsia" w:cstheme="minorBidi"/>
          <w:b w:val="0"/>
          <w:bCs w:val="0"/>
          <w:color w:val="000000" w:themeColor="text1"/>
          <w:sz w:val="28"/>
          <w:szCs w:val="28"/>
          <w:lang w:val="en-US"/>
        </w:rPr>
      </w:pPr>
      <w:r w:rsidRPr="008E577D">
        <w:rPr>
          <w:rFonts w:eastAsiaTheme="minorEastAsia" w:cstheme="minorBidi"/>
          <w:b w:val="0"/>
          <w:bCs w:val="0"/>
          <w:color w:val="000000" w:themeColor="text1"/>
          <w:sz w:val="28"/>
          <w:szCs w:val="28"/>
          <w:lang w:val="en-US"/>
        </w:rPr>
        <w:t xml:space="preserve">All </w:t>
      </w:r>
      <w:proofErr w:type="gramStart"/>
      <w:r w:rsidRPr="008E577D">
        <w:rPr>
          <w:rFonts w:eastAsiaTheme="minorEastAsia" w:cstheme="minorBidi"/>
          <w:b w:val="0"/>
          <w:bCs w:val="0"/>
          <w:color w:val="000000" w:themeColor="text1"/>
          <w:sz w:val="28"/>
          <w:szCs w:val="28"/>
          <w:lang w:val="en-US"/>
        </w:rPr>
        <w:t>contracting</w:t>
      </w:r>
      <w:proofErr w:type="gramEnd"/>
      <w:r w:rsidRPr="008E577D">
        <w:rPr>
          <w:rFonts w:eastAsiaTheme="minorEastAsia" w:cstheme="minorBidi"/>
          <w:b w:val="0"/>
          <w:bCs w:val="0"/>
          <w:color w:val="000000" w:themeColor="text1"/>
          <w:sz w:val="28"/>
          <w:szCs w:val="28"/>
          <w:lang w:val="en-US"/>
        </w:rPr>
        <w:t xml:space="preserve"> is done on an annual </w:t>
      </w:r>
      <w:proofErr w:type="gramStart"/>
      <w:r w:rsidRPr="008E577D">
        <w:rPr>
          <w:rFonts w:eastAsiaTheme="minorEastAsia" w:cstheme="minorBidi"/>
          <w:b w:val="0"/>
          <w:bCs w:val="0"/>
          <w:color w:val="000000" w:themeColor="text1"/>
          <w:sz w:val="28"/>
          <w:szCs w:val="28"/>
          <w:lang w:val="en-US"/>
        </w:rPr>
        <w:t>basis</w:t>
      </w:r>
      <w:proofErr w:type="gramEnd"/>
      <w:r w:rsidRPr="008E577D">
        <w:rPr>
          <w:rFonts w:eastAsiaTheme="minorEastAsia" w:cstheme="minorBidi"/>
          <w:b w:val="0"/>
          <w:bCs w:val="0"/>
          <w:color w:val="000000" w:themeColor="text1"/>
          <w:sz w:val="28"/>
          <w:szCs w:val="28"/>
          <w:lang w:val="en-US"/>
        </w:rPr>
        <w:t xml:space="preserve"> and agreements will be recalculated and negotiated each year at contract renewal. </w:t>
      </w:r>
    </w:p>
    <w:p w14:paraId="29AE069D" w14:textId="77777777" w:rsidR="00BD6988" w:rsidRPr="008E577D" w:rsidRDefault="00BD6988" w:rsidP="14A05D40">
      <w:pPr>
        <w:pStyle w:val="BodyText"/>
        <w:spacing w:before="1"/>
        <w:ind w:right="263"/>
        <w:rPr>
          <w:rFonts w:eastAsiaTheme="minorEastAsia" w:cstheme="minorBidi"/>
          <w:b w:val="0"/>
          <w:bCs w:val="0"/>
          <w:color w:val="000000" w:themeColor="text1"/>
          <w:sz w:val="28"/>
          <w:szCs w:val="28"/>
          <w:lang w:val="en-US"/>
        </w:rPr>
      </w:pPr>
    </w:p>
    <w:p w14:paraId="5D9B9205" w14:textId="63D1E43B" w:rsidR="5B058C31" w:rsidRPr="008E577D" w:rsidRDefault="5B058C31" w:rsidP="5B058C31">
      <w:pPr>
        <w:rPr>
          <w:b/>
          <w:bCs/>
          <w:color w:val="0067A0"/>
          <w:sz w:val="36"/>
          <w:szCs w:val="36"/>
        </w:rPr>
      </w:pPr>
      <w:r w:rsidRPr="008E577D">
        <w:rPr>
          <w:b/>
          <w:bCs/>
          <w:color w:val="0067A0"/>
          <w:sz w:val="36"/>
          <w:szCs w:val="36"/>
        </w:rPr>
        <w:t xml:space="preserve">Payment </w:t>
      </w:r>
    </w:p>
    <w:p w14:paraId="2447A029" w14:textId="7F609445" w:rsidR="5B058C31" w:rsidRPr="008E577D" w:rsidRDefault="5B058C31" w:rsidP="005219D5">
      <w:pPr>
        <w:pStyle w:val="BodyText"/>
        <w:spacing w:before="1"/>
        <w:ind w:right="255"/>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Following a successful application</w:t>
      </w:r>
      <w:r w:rsidR="53526080" w:rsidRPr="008E577D">
        <w:rPr>
          <w:rFonts w:eastAsiaTheme="minorEastAsia" w:cstheme="minorBidi"/>
          <w:b w:val="0"/>
          <w:bCs w:val="0"/>
          <w:color w:val="000000" w:themeColor="text1"/>
          <w:sz w:val="28"/>
          <w:szCs w:val="28"/>
          <w:lang w:val="en-US"/>
        </w:rPr>
        <w:t>,</w:t>
      </w:r>
      <w:r w:rsidRPr="008E577D">
        <w:rPr>
          <w:rFonts w:eastAsiaTheme="minorEastAsia" w:cstheme="minorBidi"/>
          <w:b w:val="0"/>
          <w:bCs w:val="0"/>
          <w:color w:val="000000" w:themeColor="text1"/>
          <w:sz w:val="28"/>
          <w:szCs w:val="28"/>
          <w:lang w:val="en-US"/>
        </w:rPr>
        <w:t xml:space="preserve"> a contract is awarded. The contract value will be spread </w:t>
      </w:r>
      <w:proofErr w:type="gramStart"/>
      <w:r w:rsidRPr="008E577D">
        <w:rPr>
          <w:rFonts w:eastAsiaTheme="minorEastAsia" w:cstheme="minorBidi"/>
          <w:b w:val="0"/>
          <w:bCs w:val="0"/>
          <w:color w:val="000000" w:themeColor="text1"/>
          <w:sz w:val="28"/>
          <w:szCs w:val="28"/>
          <w:lang w:val="en-US"/>
        </w:rPr>
        <w:t>across</w:t>
      </w:r>
      <w:proofErr w:type="gramEnd"/>
      <w:r w:rsidRPr="008E577D">
        <w:rPr>
          <w:rFonts w:eastAsiaTheme="minorEastAsia" w:cstheme="minorBidi"/>
          <w:b w:val="0"/>
          <w:bCs w:val="0"/>
          <w:color w:val="000000" w:themeColor="text1"/>
          <w:sz w:val="28"/>
          <w:szCs w:val="28"/>
          <w:lang w:val="en-US"/>
        </w:rPr>
        <w:t xml:space="preserve"> the contract year and will be paid </w:t>
      </w:r>
      <w:proofErr w:type="gramStart"/>
      <w:r w:rsidRPr="008E577D">
        <w:rPr>
          <w:rFonts w:eastAsiaTheme="minorEastAsia" w:cstheme="minorBidi"/>
          <w:b w:val="0"/>
          <w:bCs w:val="0"/>
          <w:color w:val="000000" w:themeColor="text1"/>
          <w:sz w:val="28"/>
          <w:szCs w:val="28"/>
          <w:lang w:val="en-US"/>
        </w:rPr>
        <w:t>on a monthly basis</w:t>
      </w:r>
      <w:proofErr w:type="gramEnd"/>
      <w:r w:rsidRPr="008E577D">
        <w:rPr>
          <w:rFonts w:eastAsiaTheme="minorEastAsia" w:cstheme="minorBidi"/>
          <w:b w:val="0"/>
          <w:bCs w:val="0"/>
          <w:color w:val="000000" w:themeColor="text1"/>
          <w:sz w:val="28"/>
          <w:szCs w:val="28"/>
          <w:lang w:val="en-US"/>
        </w:rPr>
        <w:t xml:space="preserve"> upon the successful submission and </w:t>
      </w:r>
      <w:r w:rsidR="176132A3" w:rsidRPr="008E577D">
        <w:rPr>
          <w:rFonts w:eastAsiaTheme="minorEastAsia" w:cstheme="minorBidi"/>
          <w:b w:val="0"/>
          <w:bCs w:val="0"/>
          <w:color w:val="000000" w:themeColor="text1"/>
          <w:sz w:val="28"/>
          <w:szCs w:val="28"/>
          <w:lang w:val="en-US"/>
        </w:rPr>
        <w:t>validation</w:t>
      </w:r>
      <w:r w:rsidRPr="008E577D">
        <w:rPr>
          <w:rFonts w:eastAsiaTheme="minorEastAsia" w:cstheme="minorBidi"/>
          <w:b w:val="0"/>
          <w:bCs w:val="0"/>
          <w:color w:val="000000" w:themeColor="text1"/>
          <w:sz w:val="28"/>
          <w:szCs w:val="28"/>
          <w:lang w:val="en-US"/>
        </w:rPr>
        <w:t xml:space="preserve"> of the required paperwork.</w:t>
      </w:r>
    </w:p>
    <w:p w14:paraId="5911B8A9" w14:textId="36515D07" w:rsidR="5B058C31" w:rsidRPr="008E577D" w:rsidRDefault="5B058C31" w:rsidP="52B9862A">
      <w:pPr>
        <w:pStyle w:val="NoSpacing"/>
      </w:pPr>
    </w:p>
    <w:p w14:paraId="557A3D1A" w14:textId="4AD26738" w:rsidR="5B058C31" w:rsidRPr="008E577D" w:rsidRDefault="5B058C31" w:rsidP="005219D5">
      <w:pPr>
        <w:pStyle w:val="BodyText"/>
        <w:ind w:right="480"/>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 xml:space="preserve">The final payment is made at the end of the </w:t>
      </w:r>
      <w:r w:rsidR="005219D5" w:rsidRPr="008E577D">
        <w:rPr>
          <w:rFonts w:eastAsiaTheme="minorEastAsia" w:cstheme="minorBidi"/>
          <w:b w:val="0"/>
          <w:bCs w:val="0"/>
          <w:color w:val="000000" w:themeColor="text1"/>
          <w:sz w:val="28"/>
          <w:szCs w:val="28"/>
          <w:lang w:val="en-US"/>
        </w:rPr>
        <w:t>contract</w:t>
      </w:r>
      <w:r w:rsidRPr="008E577D">
        <w:rPr>
          <w:rFonts w:eastAsiaTheme="minorEastAsia" w:cstheme="minorBidi"/>
          <w:b w:val="0"/>
          <w:bCs w:val="0"/>
          <w:color w:val="000000" w:themeColor="text1"/>
          <w:sz w:val="28"/>
          <w:szCs w:val="28"/>
          <w:lang w:val="en-US"/>
        </w:rPr>
        <w:t xml:space="preserve">, pending verification of essential learner paperwork and confirmation that the learners are eligible under the </w:t>
      </w:r>
      <w:r w:rsidR="00554338" w:rsidRPr="008E577D">
        <w:rPr>
          <w:rFonts w:eastAsiaTheme="minorEastAsia" w:cstheme="minorBidi"/>
          <w:b w:val="0"/>
          <w:bCs w:val="0"/>
          <w:color w:val="000000" w:themeColor="text1"/>
          <w:sz w:val="28"/>
          <w:szCs w:val="28"/>
          <w:lang w:val="en-US"/>
        </w:rPr>
        <w:t>DfE’s</w:t>
      </w:r>
      <w:r w:rsidRPr="008E577D">
        <w:rPr>
          <w:rFonts w:eastAsiaTheme="minorEastAsia" w:cstheme="minorBidi"/>
          <w:b w:val="0"/>
          <w:bCs w:val="0"/>
          <w:color w:val="000000" w:themeColor="text1"/>
          <w:sz w:val="28"/>
          <w:szCs w:val="28"/>
          <w:lang w:val="en-US"/>
        </w:rPr>
        <w:t xml:space="preserve"> eligibility requirements and have achieved their key objectives. </w:t>
      </w:r>
    </w:p>
    <w:p w14:paraId="0862A7CC" w14:textId="0528167B" w:rsidR="5B058C31" w:rsidRPr="008E577D" w:rsidRDefault="5B058C31" w:rsidP="00DF60DC">
      <w:pPr>
        <w:pStyle w:val="NoSpacing"/>
      </w:pPr>
    </w:p>
    <w:p w14:paraId="70AA945F" w14:textId="3845F639" w:rsidR="5B058C31" w:rsidRPr="008E577D" w:rsidRDefault="5B058C31" w:rsidP="5B058C31">
      <w:pPr>
        <w:rPr>
          <w:b/>
          <w:bCs/>
          <w:color w:val="0067A0"/>
          <w:sz w:val="36"/>
          <w:szCs w:val="36"/>
        </w:rPr>
      </w:pPr>
      <w:r w:rsidRPr="008E577D">
        <w:rPr>
          <w:b/>
          <w:bCs/>
          <w:color w:val="0067A0"/>
          <w:sz w:val="36"/>
          <w:szCs w:val="36"/>
        </w:rPr>
        <w:t>Communication</w:t>
      </w:r>
    </w:p>
    <w:p w14:paraId="0F0299C9" w14:textId="08D4CB7E" w:rsidR="5B058C31" w:rsidRPr="008E577D" w:rsidRDefault="5B058C31" w:rsidP="00B24955">
      <w:pPr>
        <w:pStyle w:val="BodyText"/>
        <w:spacing w:before="76"/>
        <w:ind w:right="477"/>
        <w:jc w:val="both"/>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This policy will be reviewed and updated annually. It will be published on SS&amp;L’s website at the start of the contract year in which it will be applied.</w:t>
      </w:r>
      <w:r w:rsidR="00B24955" w:rsidRPr="008E577D">
        <w:rPr>
          <w:rFonts w:eastAsiaTheme="minorEastAsia" w:cstheme="minorBidi"/>
          <w:b w:val="0"/>
          <w:bCs w:val="0"/>
          <w:color w:val="000000" w:themeColor="text1"/>
          <w:sz w:val="28"/>
          <w:szCs w:val="28"/>
          <w:lang w:val="en-US"/>
        </w:rPr>
        <w:t xml:space="preserve"> </w:t>
      </w:r>
      <w:r w:rsidRPr="008E577D">
        <w:rPr>
          <w:rFonts w:eastAsiaTheme="minorEastAsia" w:cstheme="minorBidi"/>
          <w:b w:val="0"/>
          <w:bCs w:val="0"/>
          <w:color w:val="000000" w:themeColor="text1"/>
          <w:sz w:val="28"/>
          <w:szCs w:val="28"/>
          <w:lang w:val="en-US"/>
        </w:rPr>
        <w:t xml:space="preserve">Potential subcontractors will </w:t>
      </w:r>
      <w:r w:rsidRPr="008E577D">
        <w:rPr>
          <w:rFonts w:eastAsiaTheme="minorEastAsia" w:cstheme="minorBidi"/>
          <w:b w:val="0"/>
          <w:bCs w:val="0"/>
          <w:color w:val="000000" w:themeColor="text1"/>
          <w:sz w:val="28"/>
          <w:szCs w:val="28"/>
          <w:lang w:val="en-US"/>
        </w:rPr>
        <w:lastRenderedPageBreak/>
        <w:t>be directed to it as the starting point in any relationship and current subcontractors are referred to the contents/changes of our policy annually.</w:t>
      </w:r>
    </w:p>
    <w:p w14:paraId="06526BF9" w14:textId="215FBBC0" w:rsidR="5B058C31" w:rsidRPr="008E577D" w:rsidRDefault="5B058C31" w:rsidP="00DF60DC">
      <w:pPr>
        <w:pStyle w:val="NoSpacing"/>
      </w:pPr>
    </w:p>
    <w:p w14:paraId="2412597F" w14:textId="1E6A6391" w:rsidR="5B058C31" w:rsidRPr="008E577D" w:rsidRDefault="5B058C31" w:rsidP="5B058C31">
      <w:pPr>
        <w:rPr>
          <w:b/>
          <w:bCs/>
          <w:color w:val="0067A0"/>
          <w:sz w:val="36"/>
          <w:szCs w:val="36"/>
        </w:rPr>
      </w:pPr>
      <w:r w:rsidRPr="008E577D">
        <w:rPr>
          <w:b/>
          <w:bCs/>
          <w:color w:val="0067A0"/>
          <w:sz w:val="36"/>
          <w:szCs w:val="36"/>
        </w:rPr>
        <w:t>Publication of Information relating to Subcontracting</w:t>
      </w:r>
    </w:p>
    <w:p w14:paraId="5F9DCB93" w14:textId="6D260CA1" w:rsidR="5B058C31" w:rsidRDefault="5B058C31" w:rsidP="72FAE96E">
      <w:pPr>
        <w:pStyle w:val="BodyText"/>
        <w:ind w:right="349"/>
        <w:rPr>
          <w:rFonts w:eastAsiaTheme="minorEastAsia" w:cstheme="minorBidi"/>
          <w:b w:val="0"/>
          <w:bCs w:val="0"/>
          <w:color w:val="000000" w:themeColor="text1"/>
          <w:sz w:val="28"/>
          <w:szCs w:val="28"/>
        </w:rPr>
      </w:pPr>
      <w:r w:rsidRPr="008E577D">
        <w:rPr>
          <w:rFonts w:eastAsiaTheme="minorEastAsia" w:cstheme="minorBidi"/>
          <w:b w:val="0"/>
          <w:bCs w:val="0"/>
          <w:color w:val="000000" w:themeColor="text1"/>
          <w:sz w:val="28"/>
          <w:szCs w:val="28"/>
          <w:lang w:val="en-US"/>
        </w:rPr>
        <w:t xml:space="preserve">In compliance with the </w:t>
      </w:r>
      <w:r w:rsidR="156942ED" w:rsidRPr="008E577D">
        <w:rPr>
          <w:rFonts w:eastAsiaTheme="minorEastAsia" w:cstheme="minorBidi"/>
          <w:b w:val="0"/>
          <w:bCs w:val="0"/>
          <w:color w:val="000000" w:themeColor="text1"/>
          <w:sz w:val="28"/>
          <w:szCs w:val="28"/>
          <w:lang w:val="en-US"/>
        </w:rPr>
        <w:t>DfE</w:t>
      </w:r>
      <w:r w:rsidRPr="008E577D">
        <w:rPr>
          <w:rFonts w:eastAsiaTheme="minorEastAsia" w:cstheme="minorBidi"/>
          <w:b w:val="0"/>
          <w:bCs w:val="0"/>
          <w:color w:val="000000" w:themeColor="text1"/>
          <w:sz w:val="28"/>
          <w:szCs w:val="28"/>
          <w:lang w:val="en-US"/>
        </w:rPr>
        <w:t xml:space="preserve"> and other agency funding rules that apply, SS&amp;L will publish its </w:t>
      </w:r>
      <w:r w:rsidR="00712B52" w:rsidRPr="008E577D">
        <w:rPr>
          <w:rFonts w:eastAsiaTheme="minorEastAsia" w:cstheme="minorBidi"/>
          <w:b w:val="0"/>
          <w:bCs w:val="0"/>
          <w:color w:val="000000" w:themeColor="text1"/>
          <w:sz w:val="28"/>
          <w:szCs w:val="28"/>
          <w:lang w:val="en-US"/>
        </w:rPr>
        <w:t>S</w:t>
      </w:r>
      <w:r w:rsidRPr="008E577D">
        <w:rPr>
          <w:rFonts w:eastAsiaTheme="minorEastAsia" w:cstheme="minorBidi"/>
          <w:b w:val="0"/>
          <w:bCs w:val="0"/>
          <w:color w:val="000000" w:themeColor="text1"/>
          <w:sz w:val="28"/>
          <w:szCs w:val="28"/>
          <w:lang w:val="en-US"/>
        </w:rPr>
        <w:t xml:space="preserve">ubcontracting </w:t>
      </w:r>
      <w:r w:rsidR="00DF60DC" w:rsidRPr="008E577D">
        <w:rPr>
          <w:rFonts w:eastAsiaTheme="minorEastAsia" w:cstheme="minorBidi"/>
          <w:b w:val="0"/>
          <w:bCs w:val="0"/>
          <w:color w:val="000000" w:themeColor="text1"/>
          <w:sz w:val="28"/>
          <w:szCs w:val="28"/>
          <w:lang w:val="en-US"/>
        </w:rPr>
        <w:t xml:space="preserve">Policy </w:t>
      </w:r>
      <w:r w:rsidRPr="008E577D">
        <w:rPr>
          <w:rFonts w:eastAsiaTheme="minorEastAsia" w:cstheme="minorBidi"/>
          <w:b w:val="0"/>
          <w:bCs w:val="0"/>
          <w:color w:val="000000" w:themeColor="text1"/>
          <w:sz w:val="28"/>
          <w:szCs w:val="28"/>
          <w:lang w:val="en-US"/>
        </w:rPr>
        <w:t>on</w:t>
      </w:r>
      <w:r w:rsidRPr="048290A4">
        <w:rPr>
          <w:rFonts w:eastAsiaTheme="minorEastAsia" w:cstheme="minorBidi"/>
          <w:b w:val="0"/>
          <w:bCs w:val="0"/>
          <w:color w:val="000000" w:themeColor="text1"/>
          <w:sz w:val="28"/>
          <w:szCs w:val="28"/>
          <w:lang w:val="en-US"/>
        </w:rPr>
        <w:t xml:space="preserve"> the SS&amp;L website.</w:t>
      </w:r>
    </w:p>
    <w:p w14:paraId="39F1721B" w14:textId="222B0E49" w:rsidR="5B058C31" w:rsidRDefault="5B058C31" w:rsidP="5B058C31">
      <w:pPr>
        <w:rPr>
          <w:b/>
          <w:bCs/>
          <w:color w:val="0067A0"/>
          <w:sz w:val="36"/>
          <w:szCs w:val="36"/>
        </w:rPr>
      </w:pPr>
    </w:p>
    <w:p w14:paraId="7F83669F" w14:textId="6A3B2D8D" w:rsidR="5B058C31" w:rsidRDefault="5B058C31" w:rsidP="5B058C31">
      <w:pPr>
        <w:rPr>
          <w:szCs w:val="28"/>
        </w:rPr>
      </w:pPr>
    </w:p>
    <w:p w14:paraId="10A7BF55" w14:textId="083F5E68" w:rsidR="5B058C31" w:rsidRDefault="5B058C31" w:rsidP="5B058C31">
      <w:pPr>
        <w:tabs>
          <w:tab w:val="left" w:pos="1280"/>
          <w:tab w:val="left" w:pos="1281"/>
        </w:tabs>
        <w:rPr>
          <w:rFonts w:ascii="Bahnschrift" w:eastAsia="Bahnschrift" w:hAnsi="Bahnschrift" w:cs="Bahnschrift"/>
          <w:sz w:val="22"/>
          <w:lang w:val="en-US"/>
        </w:rPr>
      </w:pPr>
    </w:p>
    <w:p w14:paraId="0C45D56F" w14:textId="7FDAFCAD" w:rsidR="5B058C31" w:rsidRDefault="5B058C31" w:rsidP="5B058C31">
      <w:pPr>
        <w:rPr>
          <w:b/>
          <w:bCs/>
          <w:color w:val="0067A0"/>
          <w:sz w:val="36"/>
          <w:szCs w:val="36"/>
        </w:rPr>
      </w:pPr>
    </w:p>
    <w:p w14:paraId="34728A03" w14:textId="6E56E8A5" w:rsidR="5B058C31" w:rsidRDefault="5B058C31" w:rsidP="5B058C31">
      <w:pPr>
        <w:rPr>
          <w:b/>
          <w:bCs/>
          <w:color w:val="0067A0"/>
          <w:sz w:val="36"/>
          <w:szCs w:val="36"/>
        </w:rPr>
      </w:pPr>
    </w:p>
    <w:p w14:paraId="08739065" w14:textId="0012E9C8" w:rsidR="5B058C31" w:rsidRDefault="5B058C31" w:rsidP="5B058C31">
      <w:pPr>
        <w:rPr>
          <w:b/>
          <w:bCs/>
          <w:color w:val="0067A0"/>
          <w:sz w:val="36"/>
          <w:szCs w:val="36"/>
        </w:rPr>
      </w:pPr>
    </w:p>
    <w:sectPr w:rsidR="5B058C31" w:rsidSect="00ED26F9">
      <w:footerReference w:type="defaul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4A00A" w14:textId="77777777" w:rsidR="00406EB6" w:rsidRDefault="00406EB6" w:rsidP="00ED26F9">
      <w:pPr>
        <w:spacing w:after="0" w:line="240" w:lineRule="auto"/>
      </w:pPr>
      <w:r>
        <w:separator/>
      </w:r>
    </w:p>
  </w:endnote>
  <w:endnote w:type="continuationSeparator" w:id="0">
    <w:p w14:paraId="0A38E47E" w14:textId="77777777" w:rsidR="00406EB6" w:rsidRDefault="00406EB6" w:rsidP="00ED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8469" w14:textId="64A4B88B" w:rsidR="00ED26F9" w:rsidRDefault="00000000" w:rsidP="00ED26F9">
    <w:pPr>
      <w:pStyle w:val="Footer"/>
      <w:jc w:val="right"/>
    </w:pPr>
    <w:sdt>
      <w:sdtPr>
        <w:id w:val="-359582238"/>
        <w:docPartObj>
          <w:docPartGallery w:val="Page Numbers (Bottom of Page)"/>
          <w:docPartUnique/>
        </w:docPartObj>
      </w:sdtPr>
      <w:sdtEndPr>
        <w:rPr>
          <w:noProof/>
        </w:rPr>
      </w:sdtEndPr>
      <w:sdtContent>
        <w:r w:rsidR="00ED26F9">
          <w:fldChar w:fldCharType="begin"/>
        </w:r>
        <w:r w:rsidR="00ED26F9">
          <w:instrText xml:space="preserve"> PAGE   \* MERGEFORMAT </w:instrText>
        </w:r>
        <w:r w:rsidR="00ED26F9">
          <w:fldChar w:fldCharType="separate"/>
        </w:r>
        <w:r w:rsidR="00BF7BD6">
          <w:rPr>
            <w:noProof/>
          </w:rPr>
          <w:t>6</w:t>
        </w:r>
        <w:r w:rsidR="00ED26F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3AC8B17D" w:rsidR="00ED26F9" w:rsidRDefault="00000000" w:rsidP="0087198F">
    <w:pPr>
      <w:pStyle w:val="Footer"/>
      <w:jc w:val="right"/>
    </w:pPr>
    <w:sdt>
      <w:sdtPr>
        <w:id w:val="772829831"/>
        <w:docPartObj>
          <w:docPartGallery w:val="Page Numbers (Bottom of Page)"/>
          <w:docPartUnique/>
        </w:docPartObj>
      </w:sdtPr>
      <w:sdtEndPr>
        <w:rPr>
          <w:noProof/>
        </w:rPr>
      </w:sdtEndPr>
      <w:sdtContent>
        <w:r w:rsidR="00ED26F9">
          <w:fldChar w:fldCharType="begin"/>
        </w:r>
        <w:r w:rsidR="00ED26F9">
          <w:instrText xml:space="preserve"> PAGE   \* MERGEFORMAT </w:instrText>
        </w:r>
        <w:r w:rsidR="00ED26F9">
          <w:fldChar w:fldCharType="separate"/>
        </w:r>
        <w:r w:rsidR="00BF7BD6">
          <w:rPr>
            <w:noProof/>
          </w:rPr>
          <w:t>1</w:t>
        </w:r>
        <w:r w:rsidR="00ED26F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F0091" w14:textId="77777777" w:rsidR="00406EB6" w:rsidRDefault="00406EB6" w:rsidP="00ED26F9">
      <w:pPr>
        <w:spacing w:after="0" w:line="240" w:lineRule="auto"/>
      </w:pPr>
      <w:r>
        <w:separator/>
      </w:r>
    </w:p>
  </w:footnote>
  <w:footnote w:type="continuationSeparator" w:id="0">
    <w:p w14:paraId="11F01C39" w14:textId="77777777" w:rsidR="00406EB6" w:rsidRDefault="00406EB6" w:rsidP="00ED2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150"/>
    <w:multiLevelType w:val="hybridMultilevel"/>
    <w:tmpl w:val="A5BA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81953"/>
    <w:multiLevelType w:val="hybridMultilevel"/>
    <w:tmpl w:val="6440516E"/>
    <w:lvl w:ilvl="0" w:tplc="6ED41ACC">
      <w:start w:val="1"/>
      <w:numFmt w:val="bullet"/>
      <w:lvlText w:val=""/>
      <w:lvlJc w:val="left"/>
      <w:pPr>
        <w:ind w:left="720" w:hanging="360"/>
      </w:pPr>
      <w:rPr>
        <w:rFonts w:ascii="Symbol" w:hAnsi="Symbol" w:hint="default"/>
      </w:rPr>
    </w:lvl>
    <w:lvl w:ilvl="1" w:tplc="57FA9544">
      <w:start w:val="1"/>
      <w:numFmt w:val="bullet"/>
      <w:lvlText w:val="·"/>
      <w:lvlJc w:val="left"/>
      <w:pPr>
        <w:ind w:left="1440" w:hanging="360"/>
      </w:pPr>
      <w:rPr>
        <w:rFonts w:ascii="Symbol" w:hAnsi="Symbol" w:hint="default"/>
      </w:rPr>
    </w:lvl>
    <w:lvl w:ilvl="2" w:tplc="BDF272E4">
      <w:start w:val="1"/>
      <w:numFmt w:val="bullet"/>
      <w:lvlText w:val=""/>
      <w:lvlJc w:val="left"/>
      <w:pPr>
        <w:ind w:left="2160" w:hanging="360"/>
      </w:pPr>
      <w:rPr>
        <w:rFonts w:ascii="Wingdings" w:hAnsi="Wingdings" w:hint="default"/>
      </w:rPr>
    </w:lvl>
    <w:lvl w:ilvl="3" w:tplc="2E28152E">
      <w:start w:val="1"/>
      <w:numFmt w:val="bullet"/>
      <w:lvlText w:val=""/>
      <w:lvlJc w:val="left"/>
      <w:pPr>
        <w:ind w:left="2880" w:hanging="360"/>
      </w:pPr>
      <w:rPr>
        <w:rFonts w:ascii="Symbol" w:hAnsi="Symbol" w:hint="default"/>
      </w:rPr>
    </w:lvl>
    <w:lvl w:ilvl="4" w:tplc="C868C51E">
      <w:start w:val="1"/>
      <w:numFmt w:val="bullet"/>
      <w:lvlText w:val="o"/>
      <w:lvlJc w:val="left"/>
      <w:pPr>
        <w:ind w:left="3600" w:hanging="360"/>
      </w:pPr>
      <w:rPr>
        <w:rFonts w:ascii="Courier New" w:hAnsi="Courier New" w:hint="default"/>
      </w:rPr>
    </w:lvl>
    <w:lvl w:ilvl="5" w:tplc="C1322CBA">
      <w:start w:val="1"/>
      <w:numFmt w:val="bullet"/>
      <w:lvlText w:val=""/>
      <w:lvlJc w:val="left"/>
      <w:pPr>
        <w:ind w:left="4320" w:hanging="360"/>
      </w:pPr>
      <w:rPr>
        <w:rFonts w:ascii="Wingdings" w:hAnsi="Wingdings" w:hint="default"/>
      </w:rPr>
    </w:lvl>
    <w:lvl w:ilvl="6" w:tplc="21CC13AE">
      <w:start w:val="1"/>
      <w:numFmt w:val="bullet"/>
      <w:lvlText w:val=""/>
      <w:lvlJc w:val="left"/>
      <w:pPr>
        <w:ind w:left="5040" w:hanging="360"/>
      </w:pPr>
      <w:rPr>
        <w:rFonts w:ascii="Symbol" w:hAnsi="Symbol" w:hint="default"/>
      </w:rPr>
    </w:lvl>
    <w:lvl w:ilvl="7" w:tplc="7E6EAE6A">
      <w:start w:val="1"/>
      <w:numFmt w:val="bullet"/>
      <w:lvlText w:val="o"/>
      <w:lvlJc w:val="left"/>
      <w:pPr>
        <w:ind w:left="5760" w:hanging="360"/>
      </w:pPr>
      <w:rPr>
        <w:rFonts w:ascii="Courier New" w:hAnsi="Courier New" w:hint="default"/>
      </w:rPr>
    </w:lvl>
    <w:lvl w:ilvl="8" w:tplc="C49667BC">
      <w:start w:val="1"/>
      <w:numFmt w:val="bullet"/>
      <w:lvlText w:val=""/>
      <w:lvlJc w:val="left"/>
      <w:pPr>
        <w:ind w:left="6480" w:hanging="360"/>
      </w:pPr>
      <w:rPr>
        <w:rFonts w:ascii="Wingdings" w:hAnsi="Wingdings" w:hint="default"/>
      </w:rPr>
    </w:lvl>
  </w:abstractNum>
  <w:abstractNum w:abstractNumId="2" w15:restartNumberingAfterBreak="0">
    <w:nsid w:val="0835799D"/>
    <w:multiLevelType w:val="hybridMultilevel"/>
    <w:tmpl w:val="A5622786"/>
    <w:lvl w:ilvl="0" w:tplc="85ACB3E8">
      <w:start w:val="1"/>
      <w:numFmt w:val="bullet"/>
      <w:lvlText w:val="·"/>
      <w:lvlJc w:val="left"/>
      <w:pPr>
        <w:ind w:left="720" w:hanging="360"/>
      </w:pPr>
      <w:rPr>
        <w:rFonts w:ascii="Symbol" w:hAnsi="Symbol" w:hint="default"/>
      </w:rPr>
    </w:lvl>
    <w:lvl w:ilvl="1" w:tplc="3BCEDF10">
      <w:start w:val="1"/>
      <w:numFmt w:val="bullet"/>
      <w:lvlText w:val="o"/>
      <w:lvlJc w:val="left"/>
      <w:pPr>
        <w:ind w:left="1440" w:hanging="360"/>
      </w:pPr>
      <w:rPr>
        <w:rFonts w:ascii="Courier New" w:hAnsi="Courier New" w:hint="default"/>
      </w:rPr>
    </w:lvl>
    <w:lvl w:ilvl="2" w:tplc="0DC456BA">
      <w:start w:val="1"/>
      <w:numFmt w:val="bullet"/>
      <w:lvlText w:val=""/>
      <w:lvlJc w:val="left"/>
      <w:pPr>
        <w:ind w:left="2160" w:hanging="360"/>
      </w:pPr>
      <w:rPr>
        <w:rFonts w:ascii="Wingdings" w:hAnsi="Wingdings" w:hint="default"/>
      </w:rPr>
    </w:lvl>
    <w:lvl w:ilvl="3" w:tplc="98D22E12">
      <w:start w:val="1"/>
      <w:numFmt w:val="bullet"/>
      <w:lvlText w:val=""/>
      <w:lvlJc w:val="left"/>
      <w:pPr>
        <w:ind w:left="2880" w:hanging="360"/>
      </w:pPr>
      <w:rPr>
        <w:rFonts w:ascii="Symbol" w:hAnsi="Symbol" w:hint="default"/>
      </w:rPr>
    </w:lvl>
    <w:lvl w:ilvl="4" w:tplc="B8C86802">
      <w:start w:val="1"/>
      <w:numFmt w:val="bullet"/>
      <w:lvlText w:val="o"/>
      <w:lvlJc w:val="left"/>
      <w:pPr>
        <w:ind w:left="3600" w:hanging="360"/>
      </w:pPr>
      <w:rPr>
        <w:rFonts w:ascii="Courier New" w:hAnsi="Courier New" w:hint="default"/>
      </w:rPr>
    </w:lvl>
    <w:lvl w:ilvl="5" w:tplc="A0BAA808">
      <w:start w:val="1"/>
      <w:numFmt w:val="bullet"/>
      <w:lvlText w:val=""/>
      <w:lvlJc w:val="left"/>
      <w:pPr>
        <w:ind w:left="4320" w:hanging="360"/>
      </w:pPr>
      <w:rPr>
        <w:rFonts w:ascii="Wingdings" w:hAnsi="Wingdings" w:hint="default"/>
      </w:rPr>
    </w:lvl>
    <w:lvl w:ilvl="6" w:tplc="D8523E6A">
      <w:start w:val="1"/>
      <w:numFmt w:val="bullet"/>
      <w:lvlText w:val=""/>
      <w:lvlJc w:val="left"/>
      <w:pPr>
        <w:ind w:left="5040" w:hanging="360"/>
      </w:pPr>
      <w:rPr>
        <w:rFonts w:ascii="Symbol" w:hAnsi="Symbol" w:hint="default"/>
      </w:rPr>
    </w:lvl>
    <w:lvl w:ilvl="7" w:tplc="DEFE4126">
      <w:start w:val="1"/>
      <w:numFmt w:val="bullet"/>
      <w:lvlText w:val="o"/>
      <w:lvlJc w:val="left"/>
      <w:pPr>
        <w:ind w:left="5760" w:hanging="360"/>
      </w:pPr>
      <w:rPr>
        <w:rFonts w:ascii="Courier New" w:hAnsi="Courier New" w:hint="default"/>
      </w:rPr>
    </w:lvl>
    <w:lvl w:ilvl="8" w:tplc="C09EF96A">
      <w:start w:val="1"/>
      <w:numFmt w:val="bullet"/>
      <w:lvlText w:val=""/>
      <w:lvlJc w:val="left"/>
      <w:pPr>
        <w:ind w:left="6480" w:hanging="360"/>
      </w:pPr>
      <w:rPr>
        <w:rFonts w:ascii="Wingdings" w:hAnsi="Wingdings" w:hint="default"/>
      </w:rPr>
    </w:lvl>
  </w:abstractNum>
  <w:abstractNum w:abstractNumId="3" w15:restartNumberingAfterBreak="0">
    <w:nsid w:val="1270045E"/>
    <w:multiLevelType w:val="multilevel"/>
    <w:tmpl w:val="68B44D0C"/>
    <w:lvl w:ilvl="0">
      <w:start w:val="1"/>
      <w:numFmt w:val="decimal"/>
      <w:lvlText w:val="%1"/>
      <w:lvlJc w:val="left"/>
      <w:pPr>
        <w:ind w:left="1041" w:hanging="480"/>
      </w:pPr>
    </w:lvl>
    <w:lvl w:ilvl="1">
      <w:start w:val="1"/>
      <w:numFmt w:val="decimal"/>
      <w:lvlText w:val="%1.%2"/>
      <w:lvlJc w:val="left"/>
      <w:pPr>
        <w:ind w:left="1103" w:hanging="303"/>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375741"/>
    <w:multiLevelType w:val="hybridMultilevel"/>
    <w:tmpl w:val="397A5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F5FE8"/>
    <w:multiLevelType w:val="hybridMultilevel"/>
    <w:tmpl w:val="2140F90C"/>
    <w:lvl w:ilvl="0" w:tplc="00ECD6B2">
      <w:start w:val="1"/>
      <w:numFmt w:val="decimal"/>
      <w:lvlText w:val="%1."/>
      <w:lvlJc w:val="left"/>
      <w:pPr>
        <w:ind w:left="720" w:hanging="360"/>
      </w:pPr>
    </w:lvl>
    <w:lvl w:ilvl="1" w:tplc="EB4A01CA">
      <w:start w:val="1"/>
      <w:numFmt w:val="bullet"/>
      <w:lvlText w:val="·"/>
      <w:lvlJc w:val="left"/>
      <w:pPr>
        <w:ind w:left="1440" w:hanging="360"/>
      </w:pPr>
      <w:rPr>
        <w:rFonts w:ascii="Symbol" w:hAnsi="Symbol" w:hint="default"/>
      </w:rPr>
    </w:lvl>
    <w:lvl w:ilvl="2" w:tplc="F20E93D0">
      <w:start w:val="1"/>
      <w:numFmt w:val="lowerRoman"/>
      <w:lvlText w:val="%3."/>
      <w:lvlJc w:val="right"/>
      <w:pPr>
        <w:ind w:left="2160" w:hanging="180"/>
      </w:pPr>
    </w:lvl>
    <w:lvl w:ilvl="3" w:tplc="F9DE8000">
      <w:start w:val="1"/>
      <w:numFmt w:val="decimal"/>
      <w:lvlText w:val="%4."/>
      <w:lvlJc w:val="left"/>
      <w:pPr>
        <w:ind w:left="2880" w:hanging="360"/>
      </w:pPr>
    </w:lvl>
    <w:lvl w:ilvl="4" w:tplc="F36AEC12">
      <w:start w:val="1"/>
      <w:numFmt w:val="lowerLetter"/>
      <w:lvlText w:val="%5."/>
      <w:lvlJc w:val="left"/>
      <w:pPr>
        <w:ind w:left="3600" w:hanging="360"/>
      </w:pPr>
    </w:lvl>
    <w:lvl w:ilvl="5" w:tplc="0B949CA0">
      <w:start w:val="1"/>
      <w:numFmt w:val="lowerRoman"/>
      <w:lvlText w:val="%6."/>
      <w:lvlJc w:val="right"/>
      <w:pPr>
        <w:ind w:left="4320" w:hanging="180"/>
      </w:pPr>
    </w:lvl>
    <w:lvl w:ilvl="6" w:tplc="56EE7094">
      <w:start w:val="1"/>
      <w:numFmt w:val="decimal"/>
      <w:lvlText w:val="%7."/>
      <w:lvlJc w:val="left"/>
      <w:pPr>
        <w:ind w:left="5040" w:hanging="360"/>
      </w:pPr>
    </w:lvl>
    <w:lvl w:ilvl="7" w:tplc="80106344">
      <w:start w:val="1"/>
      <w:numFmt w:val="lowerLetter"/>
      <w:lvlText w:val="%8."/>
      <w:lvlJc w:val="left"/>
      <w:pPr>
        <w:ind w:left="5760" w:hanging="360"/>
      </w:pPr>
    </w:lvl>
    <w:lvl w:ilvl="8" w:tplc="89CE2EEC">
      <w:start w:val="1"/>
      <w:numFmt w:val="lowerRoman"/>
      <w:lvlText w:val="%9."/>
      <w:lvlJc w:val="right"/>
      <w:pPr>
        <w:ind w:left="6480" w:hanging="180"/>
      </w:pPr>
    </w:lvl>
  </w:abstractNum>
  <w:abstractNum w:abstractNumId="6" w15:restartNumberingAfterBreak="0">
    <w:nsid w:val="1FA07393"/>
    <w:multiLevelType w:val="hybridMultilevel"/>
    <w:tmpl w:val="4A14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E71FE"/>
    <w:multiLevelType w:val="hybridMultilevel"/>
    <w:tmpl w:val="F47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9092C"/>
    <w:multiLevelType w:val="hybridMultilevel"/>
    <w:tmpl w:val="00C294C6"/>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9" w15:restartNumberingAfterBreak="0">
    <w:nsid w:val="26210C6F"/>
    <w:multiLevelType w:val="hybridMultilevel"/>
    <w:tmpl w:val="85AEFD00"/>
    <w:lvl w:ilvl="0" w:tplc="84F071C6">
      <w:start w:val="1"/>
      <w:numFmt w:val="decimal"/>
      <w:lvlText w:val="%1."/>
      <w:lvlJc w:val="left"/>
      <w:pPr>
        <w:ind w:left="720" w:hanging="360"/>
      </w:pPr>
    </w:lvl>
    <w:lvl w:ilvl="1" w:tplc="1B7239F8">
      <w:start w:val="1"/>
      <w:numFmt w:val="lowerLetter"/>
      <w:lvlText w:val="%2."/>
      <w:lvlJc w:val="left"/>
      <w:pPr>
        <w:ind w:left="1440" w:hanging="360"/>
      </w:pPr>
    </w:lvl>
    <w:lvl w:ilvl="2" w:tplc="28222948">
      <w:start w:val="1"/>
      <w:numFmt w:val="lowerRoman"/>
      <w:lvlText w:val="%3."/>
      <w:lvlJc w:val="right"/>
      <w:pPr>
        <w:ind w:left="2160" w:hanging="180"/>
      </w:pPr>
    </w:lvl>
    <w:lvl w:ilvl="3" w:tplc="FD2E7C6E">
      <w:start w:val="1"/>
      <w:numFmt w:val="decimal"/>
      <w:lvlText w:val="%4."/>
      <w:lvlJc w:val="left"/>
      <w:pPr>
        <w:ind w:left="2880" w:hanging="360"/>
      </w:pPr>
    </w:lvl>
    <w:lvl w:ilvl="4" w:tplc="0CD6C650">
      <w:start w:val="1"/>
      <w:numFmt w:val="lowerLetter"/>
      <w:lvlText w:val="%5."/>
      <w:lvlJc w:val="left"/>
      <w:pPr>
        <w:ind w:left="3600" w:hanging="360"/>
      </w:pPr>
    </w:lvl>
    <w:lvl w:ilvl="5" w:tplc="8AC42BFC">
      <w:start w:val="1"/>
      <w:numFmt w:val="lowerRoman"/>
      <w:lvlText w:val="%6."/>
      <w:lvlJc w:val="right"/>
      <w:pPr>
        <w:ind w:left="4320" w:hanging="180"/>
      </w:pPr>
    </w:lvl>
    <w:lvl w:ilvl="6" w:tplc="A8B4B50A">
      <w:start w:val="1"/>
      <w:numFmt w:val="decimal"/>
      <w:lvlText w:val="%7."/>
      <w:lvlJc w:val="left"/>
      <w:pPr>
        <w:ind w:left="5040" w:hanging="360"/>
      </w:pPr>
    </w:lvl>
    <w:lvl w:ilvl="7" w:tplc="CC845874">
      <w:start w:val="1"/>
      <w:numFmt w:val="lowerLetter"/>
      <w:lvlText w:val="%8."/>
      <w:lvlJc w:val="left"/>
      <w:pPr>
        <w:ind w:left="5760" w:hanging="360"/>
      </w:pPr>
    </w:lvl>
    <w:lvl w:ilvl="8" w:tplc="CC1E39D0">
      <w:start w:val="1"/>
      <w:numFmt w:val="lowerRoman"/>
      <w:lvlText w:val="%9."/>
      <w:lvlJc w:val="right"/>
      <w:pPr>
        <w:ind w:left="6480" w:hanging="180"/>
      </w:pPr>
    </w:lvl>
  </w:abstractNum>
  <w:abstractNum w:abstractNumId="10" w15:restartNumberingAfterBreak="0">
    <w:nsid w:val="36EB0F8B"/>
    <w:multiLevelType w:val="hybridMultilevel"/>
    <w:tmpl w:val="1422ABC6"/>
    <w:lvl w:ilvl="0" w:tplc="62BC332E">
      <w:start w:val="1"/>
      <w:numFmt w:val="bullet"/>
      <w:lvlText w:val=""/>
      <w:lvlJc w:val="left"/>
      <w:pPr>
        <w:ind w:left="1394" w:hanging="360"/>
      </w:pPr>
      <w:rPr>
        <w:rFonts w:ascii="Symbol" w:hAnsi="Symbol" w:hint="default"/>
      </w:rPr>
    </w:lvl>
    <w:lvl w:ilvl="1" w:tplc="EB4EA7A8">
      <w:start w:val="1"/>
      <w:numFmt w:val="bullet"/>
      <w:lvlText w:val="o"/>
      <w:lvlJc w:val="left"/>
      <w:pPr>
        <w:ind w:left="1440" w:hanging="360"/>
      </w:pPr>
      <w:rPr>
        <w:rFonts w:ascii="Courier New" w:hAnsi="Courier New" w:hint="default"/>
      </w:rPr>
    </w:lvl>
    <w:lvl w:ilvl="2" w:tplc="88222248">
      <w:start w:val="1"/>
      <w:numFmt w:val="bullet"/>
      <w:lvlText w:val=""/>
      <w:lvlJc w:val="left"/>
      <w:pPr>
        <w:ind w:left="2160" w:hanging="360"/>
      </w:pPr>
      <w:rPr>
        <w:rFonts w:ascii="Wingdings" w:hAnsi="Wingdings" w:hint="default"/>
      </w:rPr>
    </w:lvl>
    <w:lvl w:ilvl="3" w:tplc="70D634A4">
      <w:start w:val="1"/>
      <w:numFmt w:val="bullet"/>
      <w:lvlText w:val=""/>
      <w:lvlJc w:val="left"/>
      <w:pPr>
        <w:ind w:left="2880" w:hanging="360"/>
      </w:pPr>
      <w:rPr>
        <w:rFonts w:ascii="Symbol" w:hAnsi="Symbol" w:hint="default"/>
      </w:rPr>
    </w:lvl>
    <w:lvl w:ilvl="4" w:tplc="0380AA86">
      <w:start w:val="1"/>
      <w:numFmt w:val="bullet"/>
      <w:lvlText w:val="o"/>
      <w:lvlJc w:val="left"/>
      <w:pPr>
        <w:ind w:left="3600" w:hanging="360"/>
      </w:pPr>
      <w:rPr>
        <w:rFonts w:ascii="Courier New" w:hAnsi="Courier New" w:hint="default"/>
      </w:rPr>
    </w:lvl>
    <w:lvl w:ilvl="5" w:tplc="6C94C69A">
      <w:start w:val="1"/>
      <w:numFmt w:val="bullet"/>
      <w:lvlText w:val=""/>
      <w:lvlJc w:val="left"/>
      <w:pPr>
        <w:ind w:left="4320" w:hanging="360"/>
      </w:pPr>
      <w:rPr>
        <w:rFonts w:ascii="Wingdings" w:hAnsi="Wingdings" w:hint="default"/>
      </w:rPr>
    </w:lvl>
    <w:lvl w:ilvl="6" w:tplc="9252CAE2">
      <w:start w:val="1"/>
      <w:numFmt w:val="bullet"/>
      <w:lvlText w:val=""/>
      <w:lvlJc w:val="left"/>
      <w:pPr>
        <w:ind w:left="5040" w:hanging="360"/>
      </w:pPr>
      <w:rPr>
        <w:rFonts w:ascii="Symbol" w:hAnsi="Symbol" w:hint="default"/>
      </w:rPr>
    </w:lvl>
    <w:lvl w:ilvl="7" w:tplc="F4C4BC88">
      <w:start w:val="1"/>
      <w:numFmt w:val="bullet"/>
      <w:lvlText w:val="o"/>
      <w:lvlJc w:val="left"/>
      <w:pPr>
        <w:ind w:left="5760" w:hanging="360"/>
      </w:pPr>
      <w:rPr>
        <w:rFonts w:ascii="Courier New" w:hAnsi="Courier New" w:hint="default"/>
      </w:rPr>
    </w:lvl>
    <w:lvl w:ilvl="8" w:tplc="62FCB654">
      <w:start w:val="1"/>
      <w:numFmt w:val="bullet"/>
      <w:lvlText w:val=""/>
      <w:lvlJc w:val="left"/>
      <w:pPr>
        <w:ind w:left="6480" w:hanging="360"/>
      </w:pPr>
      <w:rPr>
        <w:rFonts w:ascii="Wingdings" w:hAnsi="Wingdings" w:hint="default"/>
      </w:rPr>
    </w:lvl>
  </w:abstractNum>
  <w:abstractNum w:abstractNumId="11" w15:restartNumberingAfterBreak="0">
    <w:nsid w:val="3C124AC3"/>
    <w:multiLevelType w:val="hybridMultilevel"/>
    <w:tmpl w:val="DDB4FC84"/>
    <w:lvl w:ilvl="0" w:tplc="EE1ADF9C">
      <w:start w:val="1"/>
      <w:numFmt w:val="decimal"/>
      <w:lvlText w:val="%1."/>
      <w:lvlJc w:val="left"/>
      <w:pPr>
        <w:ind w:left="720" w:hanging="360"/>
      </w:pPr>
    </w:lvl>
    <w:lvl w:ilvl="1" w:tplc="0DB2A438">
      <w:start w:val="1"/>
      <w:numFmt w:val="lowerLetter"/>
      <w:lvlText w:val="%2."/>
      <w:lvlJc w:val="left"/>
      <w:pPr>
        <w:ind w:left="1440" w:hanging="360"/>
      </w:pPr>
    </w:lvl>
    <w:lvl w:ilvl="2" w:tplc="6FFEDB74">
      <w:start w:val="1"/>
      <w:numFmt w:val="lowerRoman"/>
      <w:lvlText w:val="%3."/>
      <w:lvlJc w:val="right"/>
      <w:pPr>
        <w:ind w:left="2160" w:hanging="180"/>
      </w:pPr>
    </w:lvl>
    <w:lvl w:ilvl="3" w:tplc="6C56829E">
      <w:start w:val="1"/>
      <w:numFmt w:val="decimal"/>
      <w:lvlText w:val="%4."/>
      <w:lvlJc w:val="left"/>
      <w:pPr>
        <w:ind w:left="2880" w:hanging="360"/>
      </w:pPr>
    </w:lvl>
    <w:lvl w:ilvl="4" w:tplc="4530CB2C">
      <w:start w:val="1"/>
      <w:numFmt w:val="lowerLetter"/>
      <w:lvlText w:val="%5."/>
      <w:lvlJc w:val="left"/>
      <w:pPr>
        <w:ind w:left="3600" w:hanging="360"/>
      </w:pPr>
    </w:lvl>
    <w:lvl w:ilvl="5" w:tplc="CC324A4A">
      <w:start w:val="1"/>
      <w:numFmt w:val="lowerRoman"/>
      <w:lvlText w:val="%6."/>
      <w:lvlJc w:val="right"/>
      <w:pPr>
        <w:ind w:left="4320" w:hanging="180"/>
      </w:pPr>
    </w:lvl>
    <w:lvl w:ilvl="6" w:tplc="87683AD4">
      <w:start w:val="1"/>
      <w:numFmt w:val="decimal"/>
      <w:lvlText w:val="%7."/>
      <w:lvlJc w:val="left"/>
      <w:pPr>
        <w:ind w:left="5040" w:hanging="360"/>
      </w:pPr>
    </w:lvl>
    <w:lvl w:ilvl="7" w:tplc="67383972">
      <w:start w:val="1"/>
      <w:numFmt w:val="lowerLetter"/>
      <w:lvlText w:val="%8."/>
      <w:lvlJc w:val="left"/>
      <w:pPr>
        <w:ind w:left="5760" w:hanging="360"/>
      </w:pPr>
    </w:lvl>
    <w:lvl w:ilvl="8" w:tplc="46A44F80">
      <w:start w:val="1"/>
      <w:numFmt w:val="lowerRoman"/>
      <w:lvlText w:val="%9."/>
      <w:lvlJc w:val="right"/>
      <w:pPr>
        <w:ind w:left="6480" w:hanging="180"/>
      </w:pPr>
    </w:lvl>
  </w:abstractNum>
  <w:abstractNum w:abstractNumId="12" w15:restartNumberingAfterBreak="0">
    <w:nsid w:val="4B2C233F"/>
    <w:multiLevelType w:val="hybridMultilevel"/>
    <w:tmpl w:val="E506CA94"/>
    <w:lvl w:ilvl="0" w:tplc="4DD2F750">
      <w:start w:val="1"/>
      <w:numFmt w:val="bullet"/>
      <w:lvlText w:val="·"/>
      <w:lvlJc w:val="left"/>
      <w:pPr>
        <w:ind w:left="720" w:hanging="360"/>
      </w:pPr>
      <w:rPr>
        <w:rFonts w:ascii="&quot;Arial&quot;,sans-serif" w:hAnsi="&quot;Arial&quot;,sans-serif" w:hint="default"/>
      </w:rPr>
    </w:lvl>
    <w:lvl w:ilvl="1" w:tplc="64A4752C">
      <w:start w:val="1"/>
      <w:numFmt w:val="bullet"/>
      <w:lvlText w:val="o"/>
      <w:lvlJc w:val="left"/>
      <w:pPr>
        <w:ind w:left="1440" w:hanging="360"/>
      </w:pPr>
      <w:rPr>
        <w:rFonts w:ascii="Courier New" w:hAnsi="Courier New" w:hint="default"/>
      </w:rPr>
    </w:lvl>
    <w:lvl w:ilvl="2" w:tplc="A94C44AC">
      <w:start w:val="1"/>
      <w:numFmt w:val="bullet"/>
      <w:lvlText w:val=""/>
      <w:lvlJc w:val="left"/>
      <w:pPr>
        <w:ind w:left="2160" w:hanging="360"/>
      </w:pPr>
      <w:rPr>
        <w:rFonts w:ascii="Wingdings" w:hAnsi="Wingdings" w:hint="default"/>
      </w:rPr>
    </w:lvl>
    <w:lvl w:ilvl="3" w:tplc="CB226BA0">
      <w:start w:val="1"/>
      <w:numFmt w:val="bullet"/>
      <w:lvlText w:val=""/>
      <w:lvlJc w:val="left"/>
      <w:pPr>
        <w:ind w:left="2880" w:hanging="360"/>
      </w:pPr>
      <w:rPr>
        <w:rFonts w:ascii="Symbol" w:hAnsi="Symbol" w:hint="default"/>
      </w:rPr>
    </w:lvl>
    <w:lvl w:ilvl="4" w:tplc="43F44656">
      <w:start w:val="1"/>
      <w:numFmt w:val="bullet"/>
      <w:lvlText w:val="o"/>
      <w:lvlJc w:val="left"/>
      <w:pPr>
        <w:ind w:left="3600" w:hanging="360"/>
      </w:pPr>
      <w:rPr>
        <w:rFonts w:ascii="Courier New" w:hAnsi="Courier New" w:hint="default"/>
      </w:rPr>
    </w:lvl>
    <w:lvl w:ilvl="5" w:tplc="C730F7F4">
      <w:start w:val="1"/>
      <w:numFmt w:val="bullet"/>
      <w:lvlText w:val=""/>
      <w:lvlJc w:val="left"/>
      <w:pPr>
        <w:ind w:left="4320" w:hanging="360"/>
      </w:pPr>
      <w:rPr>
        <w:rFonts w:ascii="Wingdings" w:hAnsi="Wingdings" w:hint="default"/>
      </w:rPr>
    </w:lvl>
    <w:lvl w:ilvl="6" w:tplc="0F1878A4">
      <w:start w:val="1"/>
      <w:numFmt w:val="bullet"/>
      <w:lvlText w:val=""/>
      <w:lvlJc w:val="left"/>
      <w:pPr>
        <w:ind w:left="5040" w:hanging="360"/>
      </w:pPr>
      <w:rPr>
        <w:rFonts w:ascii="Symbol" w:hAnsi="Symbol" w:hint="default"/>
      </w:rPr>
    </w:lvl>
    <w:lvl w:ilvl="7" w:tplc="C70A759C">
      <w:start w:val="1"/>
      <w:numFmt w:val="bullet"/>
      <w:lvlText w:val="o"/>
      <w:lvlJc w:val="left"/>
      <w:pPr>
        <w:ind w:left="5760" w:hanging="360"/>
      </w:pPr>
      <w:rPr>
        <w:rFonts w:ascii="Courier New" w:hAnsi="Courier New" w:hint="default"/>
      </w:rPr>
    </w:lvl>
    <w:lvl w:ilvl="8" w:tplc="67F824DC">
      <w:start w:val="1"/>
      <w:numFmt w:val="bullet"/>
      <w:lvlText w:val=""/>
      <w:lvlJc w:val="left"/>
      <w:pPr>
        <w:ind w:left="6480" w:hanging="360"/>
      </w:pPr>
      <w:rPr>
        <w:rFonts w:ascii="Wingdings" w:hAnsi="Wingdings" w:hint="default"/>
      </w:rPr>
    </w:lvl>
  </w:abstractNum>
  <w:abstractNum w:abstractNumId="13" w15:restartNumberingAfterBreak="0">
    <w:nsid w:val="5646126D"/>
    <w:multiLevelType w:val="hybridMultilevel"/>
    <w:tmpl w:val="168C4B04"/>
    <w:lvl w:ilvl="0" w:tplc="5344ABF2">
      <w:start w:val="1"/>
      <w:numFmt w:val="bullet"/>
      <w:lvlText w:val=""/>
      <w:lvlJc w:val="left"/>
      <w:pPr>
        <w:ind w:left="1394" w:hanging="360"/>
      </w:pPr>
      <w:rPr>
        <w:rFonts w:ascii="Symbol" w:hAnsi="Symbol" w:hint="default"/>
      </w:rPr>
    </w:lvl>
    <w:lvl w:ilvl="1" w:tplc="FD321792">
      <w:start w:val="1"/>
      <w:numFmt w:val="bullet"/>
      <w:lvlText w:val="o"/>
      <w:lvlJc w:val="left"/>
      <w:pPr>
        <w:ind w:left="1440" w:hanging="360"/>
      </w:pPr>
      <w:rPr>
        <w:rFonts w:ascii="Courier New" w:hAnsi="Courier New" w:hint="default"/>
      </w:rPr>
    </w:lvl>
    <w:lvl w:ilvl="2" w:tplc="A5D0954E">
      <w:start w:val="1"/>
      <w:numFmt w:val="bullet"/>
      <w:lvlText w:val=""/>
      <w:lvlJc w:val="left"/>
      <w:pPr>
        <w:ind w:left="2160" w:hanging="360"/>
      </w:pPr>
      <w:rPr>
        <w:rFonts w:ascii="Wingdings" w:hAnsi="Wingdings" w:hint="default"/>
      </w:rPr>
    </w:lvl>
    <w:lvl w:ilvl="3" w:tplc="715A155A">
      <w:start w:val="1"/>
      <w:numFmt w:val="bullet"/>
      <w:lvlText w:val=""/>
      <w:lvlJc w:val="left"/>
      <w:pPr>
        <w:ind w:left="2880" w:hanging="360"/>
      </w:pPr>
      <w:rPr>
        <w:rFonts w:ascii="Symbol" w:hAnsi="Symbol" w:hint="default"/>
      </w:rPr>
    </w:lvl>
    <w:lvl w:ilvl="4" w:tplc="5CFC84D4">
      <w:start w:val="1"/>
      <w:numFmt w:val="bullet"/>
      <w:lvlText w:val="o"/>
      <w:lvlJc w:val="left"/>
      <w:pPr>
        <w:ind w:left="3600" w:hanging="360"/>
      </w:pPr>
      <w:rPr>
        <w:rFonts w:ascii="Courier New" w:hAnsi="Courier New" w:hint="default"/>
      </w:rPr>
    </w:lvl>
    <w:lvl w:ilvl="5" w:tplc="204AFB20">
      <w:start w:val="1"/>
      <w:numFmt w:val="bullet"/>
      <w:lvlText w:val=""/>
      <w:lvlJc w:val="left"/>
      <w:pPr>
        <w:ind w:left="4320" w:hanging="360"/>
      </w:pPr>
      <w:rPr>
        <w:rFonts w:ascii="Wingdings" w:hAnsi="Wingdings" w:hint="default"/>
      </w:rPr>
    </w:lvl>
    <w:lvl w:ilvl="6" w:tplc="876CE254">
      <w:start w:val="1"/>
      <w:numFmt w:val="bullet"/>
      <w:lvlText w:val=""/>
      <w:lvlJc w:val="left"/>
      <w:pPr>
        <w:ind w:left="5040" w:hanging="360"/>
      </w:pPr>
      <w:rPr>
        <w:rFonts w:ascii="Symbol" w:hAnsi="Symbol" w:hint="default"/>
      </w:rPr>
    </w:lvl>
    <w:lvl w:ilvl="7" w:tplc="6766479C">
      <w:start w:val="1"/>
      <w:numFmt w:val="bullet"/>
      <w:lvlText w:val="o"/>
      <w:lvlJc w:val="left"/>
      <w:pPr>
        <w:ind w:left="5760" w:hanging="360"/>
      </w:pPr>
      <w:rPr>
        <w:rFonts w:ascii="Courier New" w:hAnsi="Courier New" w:hint="default"/>
      </w:rPr>
    </w:lvl>
    <w:lvl w:ilvl="8" w:tplc="7B0A998C">
      <w:start w:val="1"/>
      <w:numFmt w:val="bullet"/>
      <w:lvlText w:val=""/>
      <w:lvlJc w:val="left"/>
      <w:pPr>
        <w:ind w:left="6480" w:hanging="360"/>
      </w:pPr>
      <w:rPr>
        <w:rFonts w:ascii="Wingdings" w:hAnsi="Wingdings" w:hint="default"/>
      </w:rPr>
    </w:lvl>
  </w:abstractNum>
  <w:abstractNum w:abstractNumId="14" w15:restartNumberingAfterBreak="0">
    <w:nsid w:val="5BD77F56"/>
    <w:multiLevelType w:val="hybridMultilevel"/>
    <w:tmpl w:val="9E8AA8EA"/>
    <w:lvl w:ilvl="0" w:tplc="C396E03A">
      <w:numFmt w:val="bullet"/>
      <w:lvlText w:val=""/>
      <w:lvlJc w:val="left"/>
      <w:pPr>
        <w:ind w:left="759" w:hanging="361"/>
      </w:pPr>
      <w:rPr>
        <w:rFonts w:ascii="Symbol" w:eastAsia="Symbol" w:hAnsi="Symbol" w:cs="Symbol" w:hint="default"/>
        <w:b w:val="0"/>
        <w:bCs w:val="0"/>
        <w:i w:val="0"/>
        <w:iCs w:val="0"/>
        <w:w w:val="100"/>
        <w:sz w:val="24"/>
        <w:szCs w:val="24"/>
        <w:lang w:val="en-GB" w:eastAsia="en-US" w:bidi="ar-SA"/>
      </w:rPr>
    </w:lvl>
    <w:lvl w:ilvl="1" w:tplc="8AAA1906">
      <w:numFmt w:val="bullet"/>
      <w:lvlText w:val="•"/>
      <w:lvlJc w:val="left"/>
      <w:pPr>
        <w:ind w:left="1749" w:hanging="361"/>
      </w:pPr>
      <w:rPr>
        <w:rFonts w:hint="default"/>
        <w:lang w:val="en-GB" w:eastAsia="en-US" w:bidi="ar-SA"/>
      </w:rPr>
    </w:lvl>
    <w:lvl w:ilvl="2" w:tplc="7F067A8E">
      <w:numFmt w:val="bullet"/>
      <w:lvlText w:val="•"/>
      <w:lvlJc w:val="left"/>
      <w:pPr>
        <w:ind w:left="2738" w:hanging="361"/>
      </w:pPr>
      <w:rPr>
        <w:rFonts w:hint="default"/>
        <w:lang w:val="en-GB" w:eastAsia="en-US" w:bidi="ar-SA"/>
      </w:rPr>
    </w:lvl>
    <w:lvl w:ilvl="3" w:tplc="F7F63486">
      <w:numFmt w:val="bullet"/>
      <w:lvlText w:val="•"/>
      <w:lvlJc w:val="left"/>
      <w:pPr>
        <w:ind w:left="3727" w:hanging="361"/>
      </w:pPr>
      <w:rPr>
        <w:rFonts w:hint="default"/>
        <w:lang w:val="en-GB" w:eastAsia="en-US" w:bidi="ar-SA"/>
      </w:rPr>
    </w:lvl>
    <w:lvl w:ilvl="4" w:tplc="89C6119E">
      <w:numFmt w:val="bullet"/>
      <w:lvlText w:val="•"/>
      <w:lvlJc w:val="left"/>
      <w:pPr>
        <w:ind w:left="4716" w:hanging="361"/>
      </w:pPr>
      <w:rPr>
        <w:rFonts w:hint="default"/>
        <w:lang w:val="en-GB" w:eastAsia="en-US" w:bidi="ar-SA"/>
      </w:rPr>
    </w:lvl>
    <w:lvl w:ilvl="5" w:tplc="3A84395E">
      <w:numFmt w:val="bullet"/>
      <w:lvlText w:val="•"/>
      <w:lvlJc w:val="left"/>
      <w:pPr>
        <w:ind w:left="5705" w:hanging="361"/>
      </w:pPr>
      <w:rPr>
        <w:rFonts w:hint="default"/>
        <w:lang w:val="en-GB" w:eastAsia="en-US" w:bidi="ar-SA"/>
      </w:rPr>
    </w:lvl>
    <w:lvl w:ilvl="6" w:tplc="50509B14">
      <w:numFmt w:val="bullet"/>
      <w:lvlText w:val="•"/>
      <w:lvlJc w:val="left"/>
      <w:pPr>
        <w:ind w:left="6694" w:hanging="361"/>
      </w:pPr>
      <w:rPr>
        <w:rFonts w:hint="default"/>
        <w:lang w:val="en-GB" w:eastAsia="en-US" w:bidi="ar-SA"/>
      </w:rPr>
    </w:lvl>
    <w:lvl w:ilvl="7" w:tplc="D5E08A96">
      <w:numFmt w:val="bullet"/>
      <w:lvlText w:val="•"/>
      <w:lvlJc w:val="left"/>
      <w:pPr>
        <w:ind w:left="7683" w:hanging="361"/>
      </w:pPr>
      <w:rPr>
        <w:rFonts w:hint="default"/>
        <w:lang w:val="en-GB" w:eastAsia="en-US" w:bidi="ar-SA"/>
      </w:rPr>
    </w:lvl>
    <w:lvl w:ilvl="8" w:tplc="39E6B82C">
      <w:numFmt w:val="bullet"/>
      <w:lvlText w:val="•"/>
      <w:lvlJc w:val="left"/>
      <w:pPr>
        <w:ind w:left="8672" w:hanging="361"/>
      </w:pPr>
      <w:rPr>
        <w:rFonts w:hint="default"/>
        <w:lang w:val="en-GB" w:eastAsia="en-US" w:bidi="ar-SA"/>
      </w:rPr>
    </w:lvl>
  </w:abstractNum>
  <w:abstractNum w:abstractNumId="15" w15:restartNumberingAfterBreak="0">
    <w:nsid w:val="5D043975"/>
    <w:multiLevelType w:val="hybridMultilevel"/>
    <w:tmpl w:val="F2D2FCC4"/>
    <w:lvl w:ilvl="0" w:tplc="8B6AEEEE">
      <w:start w:val="1"/>
      <w:numFmt w:val="decimal"/>
      <w:lvlText w:val="%1."/>
      <w:lvlJc w:val="left"/>
      <w:pPr>
        <w:ind w:left="720" w:hanging="360"/>
      </w:pPr>
    </w:lvl>
    <w:lvl w:ilvl="1" w:tplc="B11C3208">
      <w:start w:val="1"/>
      <w:numFmt w:val="decimal"/>
      <w:lvlText w:val="%2."/>
      <w:lvlJc w:val="left"/>
      <w:pPr>
        <w:ind w:left="1440" w:hanging="360"/>
      </w:pPr>
    </w:lvl>
    <w:lvl w:ilvl="2" w:tplc="C494EA9A">
      <w:start w:val="1"/>
      <w:numFmt w:val="bullet"/>
      <w:lvlText w:val="·"/>
      <w:lvlJc w:val="left"/>
      <w:pPr>
        <w:ind w:left="2160" w:hanging="180"/>
      </w:pPr>
      <w:rPr>
        <w:rFonts w:ascii="Symbol" w:hAnsi="Symbol" w:hint="default"/>
      </w:rPr>
    </w:lvl>
    <w:lvl w:ilvl="3" w:tplc="93E09E38">
      <w:start w:val="1"/>
      <w:numFmt w:val="decimal"/>
      <w:lvlText w:val="%4."/>
      <w:lvlJc w:val="left"/>
      <w:pPr>
        <w:ind w:left="2880" w:hanging="360"/>
      </w:pPr>
    </w:lvl>
    <w:lvl w:ilvl="4" w:tplc="3416B5E2">
      <w:start w:val="1"/>
      <w:numFmt w:val="lowerLetter"/>
      <w:lvlText w:val="%5."/>
      <w:lvlJc w:val="left"/>
      <w:pPr>
        <w:ind w:left="3600" w:hanging="360"/>
      </w:pPr>
    </w:lvl>
    <w:lvl w:ilvl="5" w:tplc="2AA8C002">
      <w:start w:val="1"/>
      <w:numFmt w:val="lowerRoman"/>
      <w:lvlText w:val="%6."/>
      <w:lvlJc w:val="right"/>
      <w:pPr>
        <w:ind w:left="4320" w:hanging="180"/>
      </w:pPr>
    </w:lvl>
    <w:lvl w:ilvl="6" w:tplc="8B70A868">
      <w:start w:val="1"/>
      <w:numFmt w:val="decimal"/>
      <w:lvlText w:val="%7."/>
      <w:lvlJc w:val="left"/>
      <w:pPr>
        <w:ind w:left="5040" w:hanging="360"/>
      </w:pPr>
    </w:lvl>
    <w:lvl w:ilvl="7" w:tplc="174AD190">
      <w:start w:val="1"/>
      <w:numFmt w:val="lowerLetter"/>
      <w:lvlText w:val="%8."/>
      <w:lvlJc w:val="left"/>
      <w:pPr>
        <w:ind w:left="5760" w:hanging="360"/>
      </w:pPr>
    </w:lvl>
    <w:lvl w:ilvl="8" w:tplc="10C81A06">
      <w:start w:val="1"/>
      <w:numFmt w:val="lowerRoman"/>
      <w:lvlText w:val="%9."/>
      <w:lvlJc w:val="right"/>
      <w:pPr>
        <w:ind w:left="6480" w:hanging="180"/>
      </w:pPr>
    </w:lvl>
  </w:abstractNum>
  <w:abstractNum w:abstractNumId="16" w15:restartNumberingAfterBreak="0">
    <w:nsid w:val="62CE48CE"/>
    <w:multiLevelType w:val="hybridMultilevel"/>
    <w:tmpl w:val="C9DC7E08"/>
    <w:lvl w:ilvl="0" w:tplc="9418ED8E">
      <w:start w:val="1"/>
      <w:numFmt w:val="lowerLetter"/>
      <w:lvlText w:val="%1)"/>
      <w:lvlJc w:val="left"/>
      <w:pPr>
        <w:ind w:left="1394" w:hanging="360"/>
      </w:pPr>
      <w:rPr>
        <w:rFonts w:asciiTheme="minorHAnsi" w:hAnsiTheme="minorHAnsi" w:cstheme="minorHAnsi" w:hint="default"/>
        <w:b w:val="0"/>
        <w:bCs w:val="0"/>
        <w:color w:val="auto"/>
        <w:sz w:val="28"/>
        <w:szCs w:val="28"/>
      </w:rPr>
    </w:lvl>
    <w:lvl w:ilvl="1" w:tplc="3BAECE8A">
      <w:start w:val="1"/>
      <w:numFmt w:val="lowerLetter"/>
      <w:lvlText w:val="%2."/>
      <w:lvlJc w:val="left"/>
      <w:pPr>
        <w:ind w:left="1440" w:hanging="360"/>
      </w:pPr>
    </w:lvl>
    <w:lvl w:ilvl="2" w:tplc="39F4D494">
      <w:start w:val="1"/>
      <w:numFmt w:val="lowerRoman"/>
      <w:lvlText w:val="%3."/>
      <w:lvlJc w:val="right"/>
      <w:pPr>
        <w:ind w:left="2160" w:hanging="180"/>
      </w:pPr>
    </w:lvl>
    <w:lvl w:ilvl="3" w:tplc="B7E09A54">
      <w:start w:val="1"/>
      <w:numFmt w:val="decimal"/>
      <w:lvlText w:val="%4."/>
      <w:lvlJc w:val="left"/>
      <w:pPr>
        <w:ind w:left="2880" w:hanging="360"/>
      </w:pPr>
    </w:lvl>
    <w:lvl w:ilvl="4" w:tplc="2F46F756">
      <w:start w:val="1"/>
      <w:numFmt w:val="lowerLetter"/>
      <w:lvlText w:val="%5."/>
      <w:lvlJc w:val="left"/>
      <w:pPr>
        <w:ind w:left="3600" w:hanging="360"/>
      </w:pPr>
    </w:lvl>
    <w:lvl w:ilvl="5" w:tplc="2D86C574">
      <w:start w:val="1"/>
      <w:numFmt w:val="lowerRoman"/>
      <w:lvlText w:val="%6."/>
      <w:lvlJc w:val="right"/>
      <w:pPr>
        <w:ind w:left="4320" w:hanging="180"/>
      </w:pPr>
    </w:lvl>
    <w:lvl w:ilvl="6" w:tplc="6BEA6542">
      <w:start w:val="1"/>
      <w:numFmt w:val="decimal"/>
      <w:lvlText w:val="%7."/>
      <w:lvlJc w:val="left"/>
      <w:pPr>
        <w:ind w:left="5040" w:hanging="360"/>
      </w:pPr>
    </w:lvl>
    <w:lvl w:ilvl="7" w:tplc="11E83E5A">
      <w:start w:val="1"/>
      <w:numFmt w:val="lowerLetter"/>
      <w:lvlText w:val="%8."/>
      <w:lvlJc w:val="left"/>
      <w:pPr>
        <w:ind w:left="5760" w:hanging="360"/>
      </w:pPr>
    </w:lvl>
    <w:lvl w:ilvl="8" w:tplc="53764C28">
      <w:start w:val="1"/>
      <w:numFmt w:val="lowerRoman"/>
      <w:lvlText w:val="%9."/>
      <w:lvlJc w:val="right"/>
      <w:pPr>
        <w:ind w:left="6480" w:hanging="180"/>
      </w:pPr>
    </w:lvl>
  </w:abstractNum>
  <w:abstractNum w:abstractNumId="17" w15:restartNumberingAfterBreak="0">
    <w:nsid w:val="73C3420E"/>
    <w:multiLevelType w:val="hybridMultilevel"/>
    <w:tmpl w:val="8F368E6C"/>
    <w:lvl w:ilvl="0" w:tplc="3E7EC284">
      <w:numFmt w:val="bullet"/>
      <w:lvlText w:val=""/>
      <w:lvlJc w:val="left"/>
      <w:pPr>
        <w:ind w:left="872" w:hanging="363"/>
      </w:pPr>
      <w:rPr>
        <w:rFonts w:ascii="Symbol" w:eastAsia="Symbol" w:hAnsi="Symbol" w:cs="Symbol" w:hint="default"/>
        <w:b w:val="0"/>
        <w:bCs w:val="0"/>
        <w:i w:val="0"/>
        <w:iCs w:val="0"/>
        <w:w w:val="100"/>
        <w:sz w:val="24"/>
        <w:szCs w:val="24"/>
        <w:lang w:val="en-GB" w:eastAsia="en-US" w:bidi="ar-SA"/>
      </w:rPr>
    </w:lvl>
    <w:lvl w:ilvl="1" w:tplc="E222C33E">
      <w:numFmt w:val="bullet"/>
      <w:lvlText w:val=""/>
      <w:lvlJc w:val="left"/>
      <w:pPr>
        <w:ind w:left="1592" w:hanging="360"/>
      </w:pPr>
      <w:rPr>
        <w:rFonts w:ascii="Symbol" w:eastAsia="Symbol" w:hAnsi="Symbol" w:cs="Symbol" w:hint="default"/>
        <w:b w:val="0"/>
        <w:bCs w:val="0"/>
        <w:i w:val="0"/>
        <w:iCs w:val="0"/>
        <w:w w:val="100"/>
        <w:sz w:val="24"/>
        <w:szCs w:val="24"/>
        <w:lang w:val="en-GB" w:eastAsia="en-US" w:bidi="ar-SA"/>
      </w:rPr>
    </w:lvl>
    <w:lvl w:ilvl="2" w:tplc="A4CEDF72">
      <w:numFmt w:val="bullet"/>
      <w:lvlText w:val="•"/>
      <w:lvlJc w:val="left"/>
      <w:pPr>
        <w:ind w:left="2605" w:hanging="360"/>
      </w:pPr>
      <w:rPr>
        <w:rFonts w:hint="default"/>
        <w:lang w:val="en-GB" w:eastAsia="en-US" w:bidi="ar-SA"/>
      </w:rPr>
    </w:lvl>
    <w:lvl w:ilvl="3" w:tplc="D6FAD638">
      <w:numFmt w:val="bullet"/>
      <w:lvlText w:val="•"/>
      <w:lvlJc w:val="left"/>
      <w:pPr>
        <w:ind w:left="3611" w:hanging="360"/>
      </w:pPr>
      <w:rPr>
        <w:rFonts w:hint="default"/>
        <w:lang w:val="en-GB" w:eastAsia="en-US" w:bidi="ar-SA"/>
      </w:rPr>
    </w:lvl>
    <w:lvl w:ilvl="4" w:tplc="CAB042B8">
      <w:numFmt w:val="bullet"/>
      <w:lvlText w:val="•"/>
      <w:lvlJc w:val="left"/>
      <w:pPr>
        <w:ind w:left="4617" w:hanging="360"/>
      </w:pPr>
      <w:rPr>
        <w:rFonts w:hint="default"/>
        <w:lang w:val="en-GB" w:eastAsia="en-US" w:bidi="ar-SA"/>
      </w:rPr>
    </w:lvl>
    <w:lvl w:ilvl="5" w:tplc="0C1ABEBA">
      <w:numFmt w:val="bullet"/>
      <w:lvlText w:val="•"/>
      <w:lvlJc w:val="left"/>
      <w:pPr>
        <w:ind w:left="5622" w:hanging="360"/>
      </w:pPr>
      <w:rPr>
        <w:rFonts w:hint="default"/>
        <w:lang w:val="en-GB" w:eastAsia="en-US" w:bidi="ar-SA"/>
      </w:rPr>
    </w:lvl>
    <w:lvl w:ilvl="6" w:tplc="7528E052">
      <w:numFmt w:val="bullet"/>
      <w:lvlText w:val="•"/>
      <w:lvlJc w:val="left"/>
      <w:pPr>
        <w:ind w:left="6628" w:hanging="360"/>
      </w:pPr>
      <w:rPr>
        <w:rFonts w:hint="default"/>
        <w:lang w:val="en-GB" w:eastAsia="en-US" w:bidi="ar-SA"/>
      </w:rPr>
    </w:lvl>
    <w:lvl w:ilvl="7" w:tplc="3E083490">
      <w:numFmt w:val="bullet"/>
      <w:lvlText w:val="•"/>
      <w:lvlJc w:val="left"/>
      <w:pPr>
        <w:ind w:left="7634" w:hanging="360"/>
      </w:pPr>
      <w:rPr>
        <w:rFonts w:hint="default"/>
        <w:lang w:val="en-GB" w:eastAsia="en-US" w:bidi="ar-SA"/>
      </w:rPr>
    </w:lvl>
    <w:lvl w:ilvl="8" w:tplc="E28C904A">
      <w:numFmt w:val="bullet"/>
      <w:lvlText w:val="•"/>
      <w:lvlJc w:val="left"/>
      <w:pPr>
        <w:ind w:left="8639" w:hanging="360"/>
      </w:pPr>
      <w:rPr>
        <w:rFonts w:hint="default"/>
        <w:lang w:val="en-GB" w:eastAsia="en-US" w:bidi="ar-SA"/>
      </w:rPr>
    </w:lvl>
  </w:abstractNum>
  <w:abstractNum w:abstractNumId="18" w15:restartNumberingAfterBreak="0">
    <w:nsid w:val="743B4DBC"/>
    <w:multiLevelType w:val="hybridMultilevel"/>
    <w:tmpl w:val="F3A0F7BC"/>
    <w:lvl w:ilvl="0" w:tplc="988261EC">
      <w:start w:val="1"/>
      <w:numFmt w:val="decimal"/>
      <w:lvlText w:val="%1."/>
      <w:lvlJc w:val="left"/>
      <w:pPr>
        <w:ind w:left="720" w:hanging="360"/>
      </w:pPr>
    </w:lvl>
    <w:lvl w:ilvl="1" w:tplc="2A4AE630">
      <w:start w:val="1"/>
      <w:numFmt w:val="decimal"/>
      <w:lvlText w:val="%2."/>
      <w:lvlJc w:val="left"/>
      <w:pPr>
        <w:ind w:left="1440" w:hanging="360"/>
      </w:pPr>
    </w:lvl>
    <w:lvl w:ilvl="2" w:tplc="72908068">
      <w:start w:val="1"/>
      <w:numFmt w:val="lowerRoman"/>
      <w:lvlText w:val="%3."/>
      <w:lvlJc w:val="right"/>
      <w:pPr>
        <w:ind w:left="2160" w:hanging="180"/>
      </w:pPr>
    </w:lvl>
    <w:lvl w:ilvl="3" w:tplc="A60A69A2">
      <w:start w:val="1"/>
      <w:numFmt w:val="decimal"/>
      <w:lvlText w:val="%4."/>
      <w:lvlJc w:val="left"/>
      <w:pPr>
        <w:ind w:left="2880" w:hanging="360"/>
      </w:pPr>
    </w:lvl>
    <w:lvl w:ilvl="4" w:tplc="C53624BE">
      <w:start w:val="1"/>
      <w:numFmt w:val="lowerLetter"/>
      <w:lvlText w:val="%5."/>
      <w:lvlJc w:val="left"/>
      <w:pPr>
        <w:ind w:left="3600" w:hanging="360"/>
      </w:pPr>
    </w:lvl>
    <w:lvl w:ilvl="5" w:tplc="E9260C5C">
      <w:start w:val="1"/>
      <w:numFmt w:val="lowerRoman"/>
      <w:lvlText w:val="%6."/>
      <w:lvlJc w:val="right"/>
      <w:pPr>
        <w:ind w:left="4320" w:hanging="180"/>
      </w:pPr>
    </w:lvl>
    <w:lvl w:ilvl="6" w:tplc="A484D1FE">
      <w:start w:val="1"/>
      <w:numFmt w:val="decimal"/>
      <w:lvlText w:val="%7."/>
      <w:lvlJc w:val="left"/>
      <w:pPr>
        <w:ind w:left="5040" w:hanging="360"/>
      </w:pPr>
    </w:lvl>
    <w:lvl w:ilvl="7" w:tplc="A2A078A8">
      <w:start w:val="1"/>
      <w:numFmt w:val="lowerLetter"/>
      <w:lvlText w:val="%8."/>
      <w:lvlJc w:val="left"/>
      <w:pPr>
        <w:ind w:left="5760" w:hanging="360"/>
      </w:pPr>
    </w:lvl>
    <w:lvl w:ilvl="8" w:tplc="446C4AD8">
      <w:start w:val="1"/>
      <w:numFmt w:val="lowerRoman"/>
      <w:lvlText w:val="%9."/>
      <w:lvlJc w:val="right"/>
      <w:pPr>
        <w:ind w:left="6480" w:hanging="180"/>
      </w:pPr>
    </w:lvl>
  </w:abstractNum>
  <w:abstractNum w:abstractNumId="19" w15:restartNumberingAfterBreak="0">
    <w:nsid w:val="77C34F8F"/>
    <w:multiLevelType w:val="hybridMultilevel"/>
    <w:tmpl w:val="E612EC5C"/>
    <w:lvl w:ilvl="0" w:tplc="1506F138">
      <w:start w:val="1"/>
      <w:numFmt w:val="bullet"/>
      <w:lvlText w:val=""/>
      <w:lvlJc w:val="left"/>
      <w:pPr>
        <w:ind w:left="1394" w:hanging="360"/>
      </w:pPr>
      <w:rPr>
        <w:rFonts w:ascii="Symbol" w:hAnsi="Symbol" w:hint="default"/>
      </w:rPr>
    </w:lvl>
    <w:lvl w:ilvl="1" w:tplc="6FBE2DD2">
      <w:start w:val="1"/>
      <w:numFmt w:val="bullet"/>
      <w:lvlText w:val="o"/>
      <w:lvlJc w:val="left"/>
      <w:pPr>
        <w:ind w:left="1440" w:hanging="360"/>
      </w:pPr>
      <w:rPr>
        <w:rFonts w:ascii="Courier New" w:hAnsi="Courier New" w:hint="default"/>
      </w:rPr>
    </w:lvl>
    <w:lvl w:ilvl="2" w:tplc="4C08579E">
      <w:start w:val="1"/>
      <w:numFmt w:val="bullet"/>
      <w:lvlText w:val=""/>
      <w:lvlJc w:val="left"/>
      <w:pPr>
        <w:ind w:left="2160" w:hanging="360"/>
      </w:pPr>
      <w:rPr>
        <w:rFonts w:ascii="Wingdings" w:hAnsi="Wingdings" w:hint="default"/>
      </w:rPr>
    </w:lvl>
    <w:lvl w:ilvl="3" w:tplc="E10C09FE">
      <w:start w:val="1"/>
      <w:numFmt w:val="bullet"/>
      <w:lvlText w:val=""/>
      <w:lvlJc w:val="left"/>
      <w:pPr>
        <w:ind w:left="2880" w:hanging="360"/>
      </w:pPr>
      <w:rPr>
        <w:rFonts w:ascii="Symbol" w:hAnsi="Symbol" w:hint="default"/>
      </w:rPr>
    </w:lvl>
    <w:lvl w:ilvl="4" w:tplc="93861FD4">
      <w:start w:val="1"/>
      <w:numFmt w:val="bullet"/>
      <w:lvlText w:val="o"/>
      <w:lvlJc w:val="left"/>
      <w:pPr>
        <w:ind w:left="3600" w:hanging="360"/>
      </w:pPr>
      <w:rPr>
        <w:rFonts w:ascii="Courier New" w:hAnsi="Courier New" w:hint="default"/>
      </w:rPr>
    </w:lvl>
    <w:lvl w:ilvl="5" w:tplc="5EA8B9E8">
      <w:start w:val="1"/>
      <w:numFmt w:val="bullet"/>
      <w:lvlText w:val=""/>
      <w:lvlJc w:val="left"/>
      <w:pPr>
        <w:ind w:left="4320" w:hanging="360"/>
      </w:pPr>
      <w:rPr>
        <w:rFonts w:ascii="Wingdings" w:hAnsi="Wingdings" w:hint="default"/>
      </w:rPr>
    </w:lvl>
    <w:lvl w:ilvl="6" w:tplc="7BB8E1F2">
      <w:start w:val="1"/>
      <w:numFmt w:val="bullet"/>
      <w:lvlText w:val=""/>
      <w:lvlJc w:val="left"/>
      <w:pPr>
        <w:ind w:left="5040" w:hanging="360"/>
      </w:pPr>
      <w:rPr>
        <w:rFonts w:ascii="Symbol" w:hAnsi="Symbol" w:hint="default"/>
      </w:rPr>
    </w:lvl>
    <w:lvl w:ilvl="7" w:tplc="AC3C135C">
      <w:start w:val="1"/>
      <w:numFmt w:val="bullet"/>
      <w:lvlText w:val="o"/>
      <w:lvlJc w:val="left"/>
      <w:pPr>
        <w:ind w:left="5760" w:hanging="360"/>
      </w:pPr>
      <w:rPr>
        <w:rFonts w:ascii="Courier New" w:hAnsi="Courier New" w:hint="default"/>
      </w:rPr>
    </w:lvl>
    <w:lvl w:ilvl="8" w:tplc="FCEA5680">
      <w:start w:val="1"/>
      <w:numFmt w:val="bullet"/>
      <w:lvlText w:val=""/>
      <w:lvlJc w:val="left"/>
      <w:pPr>
        <w:ind w:left="6480" w:hanging="360"/>
      </w:pPr>
      <w:rPr>
        <w:rFonts w:ascii="Wingdings" w:hAnsi="Wingdings" w:hint="default"/>
      </w:rPr>
    </w:lvl>
  </w:abstractNum>
  <w:num w:numId="1" w16cid:durableId="464083227">
    <w:abstractNumId w:val="9"/>
  </w:num>
  <w:num w:numId="2" w16cid:durableId="1711108039">
    <w:abstractNumId w:val="2"/>
  </w:num>
  <w:num w:numId="3" w16cid:durableId="237636611">
    <w:abstractNumId w:val="5"/>
  </w:num>
  <w:num w:numId="4" w16cid:durableId="107938414">
    <w:abstractNumId w:val="12"/>
  </w:num>
  <w:num w:numId="5" w16cid:durableId="284389922">
    <w:abstractNumId w:val="11"/>
  </w:num>
  <w:num w:numId="6" w16cid:durableId="414790673">
    <w:abstractNumId w:val="15"/>
  </w:num>
  <w:num w:numId="7" w16cid:durableId="1150947358">
    <w:abstractNumId w:val="1"/>
  </w:num>
  <w:num w:numId="8" w16cid:durableId="1381242745">
    <w:abstractNumId w:val="18"/>
  </w:num>
  <w:num w:numId="9" w16cid:durableId="2064063216">
    <w:abstractNumId w:val="3"/>
  </w:num>
  <w:num w:numId="10" w16cid:durableId="39521732">
    <w:abstractNumId w:val="13"/>
  </w:num>
  <w:num w:numId="11" w16cid:durableId="1054964234">
    <w:abstractNumId w:val="19"/>
  </w:num>
  <w:num w:numId="12" w16cid:durableId="1019815648">
    <w:abstractNumId w:val="16"/>
  </w:num>
  <w:num w:numId="13" w16cid:durableId="161512804">
    <w:abstractNumId w:val="10"/>
  </w:num>
  <w:num w:numId="14" w16cid:durableId="2002348484">
    <w:abstractNumId w:val="17"/>
  </w:num>
  <w:num w:numId="15" w16cid:durableId="1812480619">
    <w:abstractNumId w:val="4"/>
  </w:num>
  <w:num w:numId="16" w16cid:durableId="1083379976">
    <w:abstractNumId w:val="6"/>
  </w:num>
  <w:num w:numId="17" w16cid:durableId="306396236">
    <w:abstractNumId w:val="14"/>
  </w:num>
  <w:num w:numId="18" w16cid:durableId="1518931966">
    <w:abstractNumId w:val="8"/>
  </w:num>
  <w:num w:numId="19" w16cid:durableId="762185011">
    <w:abstractNumId w:val="0"/>
  </w:num>
  <w:num w:numId="20" w16cid:durableId="560746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F9"/>
    <w:rsid w:val="00032917"/>
    <w:rsid w:val="00046455"/>
    <w:rsid w:val="00063AD9"/>
    <w:rsid w:val="00071FEA"/>
    <w:rsid w:val="000D3E2C"/>
    <w:rsid w:val="000D7C53"/>
    <w:rsid w:val="001207D0"/>
    <w:rsid w:val="001238B0"/>
    <w:rsid w:val="001319A2"/>
    <w:rsid w:val="00146C1F"/>
    <w:rsid w:val="001659F5"/>
    <w:rsid w:val="00185FBF"/>
    <w:rsid w:val="001A3B4F"/>
    <w:rsid w:val="001A4ECF"/>
    <w:rsid w:val="001D23A6"/>
    <w:rsid w:val="001D7C11"/>
    <w:rsid w:val="001E00D5"/>
    <w:rsid w:val="001E061B"/>
    <w:rsid w:val="001E2655"/>
    <w:rsid w:val="00242E3C"/>
    <w:rsid w:val="002A0145"/>
    <w:rsid w:val="0031159C"/>
    <w:rsid w:val="00325B22"/>
    <w:rsid w:val="003441E9"/>
    <w:rsid w:val="003A131F"/>
    <w:rsid w:val="003D0CFB"/>
    <w:rsid w:val="00406EB6"/>
    <w:rsid w:val="00413FF5"/>
    <w:rsid w:val="0042500D"/>
    <w:rsid w:val="00443BEA"/>
    <w:rsid w:val="0046394B"/>
    <w:rsid w:val="005123CB"/>
    <w:rsid w:val="005152D7"/>
    <w:rsid w:val="005167CD"/>
    <w:rsid w:val="0051723F"/>
    <w:rsid w:val="005219D5"/>
    <w:rsid w:val="00535E13"/>
    <w:rsid w:val="0054041B"/>
    <w:rsid w:val="00554338"/>
    <w:rsid w:val="00580335"/>
    <w:rsid w:val="005A731C"/>
    <w:rsid w:val="00622921"/>
    <w:rsid w:val="00641EB9"/>
    <w:rsid w:val="006442BD"/>
    <w:rsid w:val="006511D2"/>
    <w:rsid w:val="00666CDE"/>
    <w:rsid w:val="006A1A6E"/>
    <w:rsid w:val="006B47D8"/>
    <w:rsid w:val="006D639A"/>
    <w:rsid w:val="006E05AE"/>
    <w:rsid w:val="00704F6D"/>
    <w:rsid w:val="00707098"/>
    <w:rsid w:val="00707AD6"/>
    <w:rsid w:val="00712B52"/>
    <w:rsid w:val="00732225"/>
    <w:rsid w:val="00781270"/>
    <w:rsid w:val="00786840"/>
    <w:rsid w:val="007A4719"/>
    <w:rsid w:val="0083714D"/>
    <w:rsid w:val="00845F66"/>
    <w:rsid w:val="008526DE"/>
    <w:rsid w:val="00861AC0"/>
    <w:rsid w:val="0087198F"/>
    <w:rsid w:val="008A5414"/>
    <w:rsid w:val="008B1943"/>
    <w:rsid w:val="008E577D"/>
    <w:rsid w:val="008E5E81"/>
    <w:rsid w:val="00976B1E"/>
    <w:rsid w:val="009C4CED"/>
    <w:rsid w:val="009D3C4A"/>
    <w:rsid w:val="009E7A17"/>
    <w:rsid w:val="00A111C7"/>
    <w:rsid w:val="00A41661"/>
    <w:rsid w:val="00A52580"/>
    <w:rsid w:val="00A70E0B"/>
    <w:rsid w:val="00A822B5"/>
    <w:rsid w:val="00AD3040"/>
    <w:rsid w:val="00AD7E89"/>
    <w:rsid w:val="00B020FE"/>
    <w:rsid w:val="00B24955"/>
    <w:rsid w:val="00B56ECF"/>
    <w:rsid w:val="00B609C3"/>
    <w:rsid w:val="00B81B15"/>
    <w:rsid w:val="00B90674"/>
    <w:rsid w:val="00BC5E3F"/>
    <w:rsid w:val="00BD6988"/>
    <w:rsid w:val="00BF7BD6"/>
    <w:rsid w:val="00C47A3F"/>
    <w:rsid w:val="00C67667"/>
    <w:rsid w:val="00CC7845"/>
    <w:rsid w:val="00CE7FC4"/>
    <w:rsid w:val="00CF183D"/>
    <w:rsid w:val="00D01CC8"/>
    <w:rsid w:val="00D20DC6"/>
    <w:rsid w:val="00D340BF"/>
    <w:rsid w:val="00D6792A"/>
    <w:rsid w:val="00DA206B"/>
    <w:rsid w:val="00DB7D19"/>
    <w:rsid w:val="00DC5819"/>
    <w:rsid w:val="00DF60DC"/>
    <w:rsid w:val="00E50442"/>
    <w:rsid w:val="00E64707"/>
    <w:rsid w:val="00E929C5"/>
    <w:rsid w:val="00E9397F"/>
    <w:rsid w:val="00EB51BF"/>
    <w:rsid w:val="00ED26F9"/>
    <w:rsid w:val="00EE45EE"/>
    <w:rsid w:val="00EF2F95"/>
    <w:rsid w:val="00F00A68"/>
    <w:rsid w:val="00F22C25"/>
    <w:rsid w:val="00F3006C"/>
    <w:rsid w:val="00F42B96"/>
    <w:rsid w:val="00FA1D28"/>
    <w:rsid w:val="00FA4F21"/>
    <w:rsid w:val="00FB0882"/>
    <w:rsid w:val="00FC4977"/>
    <w:rsid w:val="00FC7245"/>
    <w:rsid w:val="00FE2A97"/>
    <w:rsid w:val="00FF673C"/>
    <w:rsid w:val="03019822"/>
    <w:rsid w:val="03155654"/>
    <w:rsid w:val="048290A4"/>
    <w:rsid w:val="05B8EAE0"/>
    <w:rsid w:val="0754BB41"/>
    <w:rsid w:val="07D6472B"/>
    <w:rsid w:val="0A3065A7"/>
    <w:rsid w:val="0CC42F71"/>
    <w:rsid w:val="0E311BBC"/>
    <w:rsid w:val="0E5BEE2F"/>
    <w:rsid w:val="0EA8431D"/>
    <w:rsid w:val="0FF172A2"/>
    <w:rsid w:val="10FB9D87"/>
    <w:rsid w:val="1168BC7E"/>
    <w:rsid w:val="119D3DE8"/>
    <w:rsid w:val="12781F68"/>
    <w:rsid w:val="132AC5D5"/>
    <w:rsid w:val="14333E49"/>
    <w:rsid w:val="149E86D7"/>
    <w:rsid w:val="14A05D40"/>
    <w:rsid w:val="156942ED"/>
    <w:rsid w:val="176132A3"/>
    <w:rsid w:val="176ADF0B"/>
    <w:rsid w:val="17E1C112"/>
    <w:rsid w:val="1D18EAC4"/>
    <w:rsid w:val="1E404058"/>
    <w:rsid w:val="1E4E8F43"/>
    <w:rsid w:val="1F8365F0"/>
    <w:rsid w:val="1FE1028A"/>
    <w:rsid w:val="2052DECE"/>
    <w:rsid w:val="21C35D71"/>
    <w:rsid w:val="22597ADE"/>
    <w:rsid w:val="22F500D7"/>
    <w:rsid w:val="232D2A8D"/>
    <w:rsid w:val="235F2DD2"/>
    <w:rsid w:val="27E85DF1"/>
    <w:rsid w:val="29880718"/>
    <w:rsid w:val="2B933E2D"/>
    <w:rsid w:val="2C2B2F97"/>
    <w:rsid w:val="2E27DB9E"/>
    <w:rsid w:val="2E37B08C"/>
    <w:rsid w:val="2F7AD9E3"/>
    <w:rsid w:val="2FF28538"/>
    <w:rsid w:val="318E5599"/>
    <w:rsid w:val="353A2073"/>
    <w:rsid w:val="370481E1"/>
    <w:rsid w:val="382E2352"/>
    <w:rsid w:val="3BB14F7D"/>
    <w:rsid w:val="3C379822"/>
    <w:rsid w:val="3C7CB10A"/>
    <w:rsid w:val="3CE6E623"/>
    <w:rsid w:val="3DF97C6B"/>
    <w:rsid w:val="3F263DB3"/>
    <w:rsid w:val="4198C366"/>
    <w:rsid w:val="441D6CDF"/>
    <w:rsid w:val="447F946F"/>
    <w:rsid w:val="44B02455"/>
    <w:rsid w:val="44C87E8D"/>
    <w:rsid w:val="47D644C4"/>
    <w:rsid w:val="492058C2"/>
    <w:rsid w:val="51126881"/>
    <w:rsid w:val="51757F00"/>
    <w:rsid w:val="51AAA352"/>
    <w:rsid w:val="52B9862A"/>
    <w:rsid w:val="53526080"/>
    <w:rsid w:val="569F9A90"/>
    <w:rsid w:val="590C66CD"/>
    <w:rsid w:val="59D4877F"/>
    <w:rsid w:val="5AA0226A"/>
    <w:rsid w:val="5AA8372E"/>
    <w:rsid w:val="5B058C31"/>
    <w:rsid w:val="5B7951A2"/>
    <w:rsid w:val="5CB831A7"/>
    <w:rsid w:val="5D36FAB4"/>
    <w:rsid w:val="60238E81"/>
    <w:rsid w:val="61DBE043"/>
    <w:rsid w:val="620A6BD7"/>
    <w:rsid w:val="63DBF613"/>
    <w:rsid w:val="6446F205"/>
    <w:rsid w:val="65173A26"/>
    <w:rsid w:val="65364431"/>
    <w:rsid w:val="66A85B75"/>
    <w:rsid w:val="682CEC49"/>
    <w:rsid w:val="6E9382AD"/>
    <w:rsid w:val="6F5DE8C5"/>
    <w:rsid w:val="71348763"/>
    <w:rsid w:val="71788233"/>
    <w:rsid w:val="72FAE96E"/>
    <w:rsid w:val="73675D2C"/>
    <w:rsid w:val="73968B42"/>
    <w:rsid w:val="73C44D88"/>
    <w:rsid w:val="75336E0A"/>
    <w:rsid w:val="753E43B4"/>
    <w:rsid w:val="7607F886"/>
    <w:rsid w:val="77A3C8E7"/>
    <w:rsid w:val="794B86DE"/>
    <w:rsid w:val="79E0CE0E"/>
    <w:rsid w:val="7A051437"/>
    <w:rsid w:val="7ADB69A9"/>
    <w:rsid w:val="7B4092A8"/>
    <w:rsid w:val="7D92B2F0"/>
    <w:rsid w:val="7E55E6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0A9FA"/>
  <w15:chartTrackingRefBased/>
  <w15:docId w15:val="{BAEAE3E3-8B91-4119-BF75-4D780D91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8F"/>
    <w:rPr>
      <w:color w:val="404040" w:themeColor="text1" w:themeTint="BF"/>
      <w:sz w:val="28"/>
    </w:rPr>
  </w:style>
  <w:style w:type="paragraph" w:styleId="Heading1">
    <w:name w:val="heading 1"/>
    <w:aliases w:val="Heading"/>
    <w:basedOn w:val="Normal"/>
    <w:next w:val="Normal"/>
    <w:link w:val="Heading1Char"/>
    <w:uiPriority w:val="9"/>
    <w:qFormat/>
    <w:rsid w:val="0087198F"/>
    <w:pPr>
      <w:spacing w:after="0" w:line="240" w:lineRule="auto"/>
      <w:outlineLvl w:val="0"/>
    </w:pPr>
    <w:rPr>
      <w:rFonts w:cstheme="minorHAnsi"/>
      <w:b/>
      <w:bCs/>
      <w:color w:val="204B5C"/>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6F9"/>
  </w:style>
  <w:style w:type="paragraph" w:styleId="Footer">
    <w:name w:val="footer"/>
    <w:basedOn w:val="Normal"/>
    <w:link w:val="FooterChar"/>
    <w:uiPriority w:val="99"/>
    <w:unhideWhenUsed/>
    <w:rsid w:val="00ED2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6F9"/>
  </w:style>
  <w:style w:type="table" w:styleId="TableGrid">
    <w:name w:val="Table Grid"/>
    <w:basedOn w:val="TableNormal"/>
    <w:uiPriority w:val="39"/>
    <w:rsid w:val="00ED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Sub Header"/>
    <w:basedOn w:val="Normal"/>
    <w:link w:val="BodyTextChar"/>
    <w:uiPriority w:val="1"/>
    <w:qFormat/>
    <w:rsid w:val="0087198F"/>
    <w:pPr>
      <w:spacing w:after="0" w:line="240" w:lineRule="auto"/>
    </w:pPr>
    <w:rPr>
      <w:rFonts w:cstheme="minorHAnsi"/>
      <w:b/>
      <w:bCs/>
      <w:color w:val="0067A0"/>
      <w:sz w:val="36"/>
      <w:szCs w:val="36"/>
    </w:rPr>
  </w:style>
  <w:style w:type="character" w:customStyle="1" w:styleId="BodyTextChar">
    <w:name w:val="Body Text Char"/>
    <w:aliases w:val="Sub Header Char"/>
    <w:basedOn w:val="DefaultParagraphFont"/>
    <w:link w:val="BodyText"/>
    <w:uiPriority w:val="1"/>
    <w:rsid w:val="0087198F"/>
    <w:rPr>
      <w:rFonts w:cstheme="minorHAnsi"/>
      <w:b/>
      <w:bCs/>
      <w:color w:val="0067A0"/>
      <w:sz w:val="36"/>
      <w:szCs w:val="36"/>
    </w:rPr>
  </w:style>
  <w:style w:type="paragraph" w:styleId="ListParagraph">
    <w:name w:val="List Paragraph"/>
    <w:basedOn w:val="Normal"/>
    <w:uiPriority w:val="1"/>
    <w:rsid w:val="0051723F"/>
    <w:pPr>
      <w:widowControl w:val="0"/>
      <w:autoSpaceDE w:val="0"/>
      <w:autoSpaceDN w:val="0"/>
      <w:spacing w:after="0" w:line="240" w:lineRule="auto"/>
      <w:ind w:left="1592" w:hanging="361"/>
    </w:pPr>
    <w:rPr>
      <w:rFonts w:ascii="Bahnschrift" w:eastAsia="Bahnschrift" w:hAnsi="Bahnschrift" w:cs="Bahnschrift"/>
    </w:rPr>
  </w:style>
  <w:style w:type="character" w:customStyle="1" w:styleId="Heading1Char">
    <w:name w:val="Heading 1 Char"/>
    <w:aliases w:val="Heading Char"/>
    <w:basedOn w:val="DefaultParagraphFont"/>
    <w:link w:val="Heading1"/>
    <w:uiPriority w:val="9"/>
    <w:rsid w:val="0087198F"/>
    <w:rPr>
      <w:rFonts w:cstheme="minorHAnsi"/>
      <w:b/>
      <w:bCs/>
      <w:color w:val="204B5C"/>
      <w:sz w:val="48"/>
      <w:szCs w:val="48"/>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1238B0"/>
    <w:rPr>
      <w:color w:val="954F72" w:themeColor="followedHyperlink"/>
      <w:u w:val="single"/>
    </w:rPr>
  </w:style>
  <w:style w:type="paragraph" w:customStyle="1" w:styleId="paragraph">
    <w:name w:val="paragraph"/>
    <w:basedOn w:val="Normal"/>
    <w:rsid w:val="00FF673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FF673C"/>
  </w:style>
  <w:style w:type="character" w:customStyle="1" w:styleId="eop">
    <w:name w:val="eop"/>
    <w:basedOn w:val="DefaultParagraphFont"/>
    <w:rsid w:val="00FF673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404040" w:themeColor="text1" w:themeTint="BF"/>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0442"/>
    <w:rPr>
      <w:b/>
      <w:bCs/>
    </w:rPr>
  </w:style>
  <w:style w:type="character" w:customStyle="1" w:styleId="CommentSubjectChar">
    <w:name w:val="Comment Subject Char"/>
    <w:basedOn w:val="CommentTextChar"/>
    <w:link w:val="CommentSubject"/>
    <w:uiPriority w:val="99"/>
    <w:semiHidden/>
    <w:rsid w:val="00E50442"/>
    <w:rPr>
      <w:b/>
      <w:bCs/>
      <w:color w:val="404040" w:themeColor="text1" w:themeTint="BF"/>
      <w:sz w:val="20"/>
      <w:szCs w:val="20"/>
    </w:rPr>
  </w:style>
  <w:style w:type="table" w:styleId="ListTable3-Accent1">
    <w:name w:val="List Table 3 Accent 1"/>
    <w:basedOn w:val="TableNormal"/>
    <w:uiPriority w:val="48"/>
    <w:rsid w:val="00DF60D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31955">
      <w:bodyDiv w:val="1"/>
      <w:marLeft w:val="0"/>
      <w:marRight w:val="0"/>
      <w:marTop w:val="0"/>
      <w:marBottom w:val="0"/>
      <w:divBdr>
        <w:top w:val="none" w:sz="0" w:space="0" w:color="auto"/>
        <w:left w:val="none" w:sz="0" w:space="0" w:color="auto"/>
        <w:bottom w:val="none" w:sz="0" w:space="0" w:color="auto"/>
        <w:right w:val="none" w:sz="0" w:space="0" w:color="auto"/>
      </w:divBdr>
    </w:div>
    <w:div w:id="739788004">
      <w:bodyDiv w:val="1"/>
      <w:marLeft w:val="0"/>
      <w:marRight w:val="0"/>
      <w:marTop w:val="0"/>
      <w:marBottom w:val="0"/>
      <w:divBdr>
        <w:top w:val="none" w:sz="0" w:space="0" w:color="auto"/>
        <w:left w:val="none" w:sz="0" w:space="0" w:color="auto"/>
        <w:bottom w:val="none" w:sz="0" w:space="0" w:color="auto"/>
        <w:right w:val="none" w:sz="0" w:space="0" w:color="auto"/>
      </w:divBdr>
    </w:div>
    <w:div w:id="931620693">
      <w:bodyDiv w:val="1"/>
      <w:marLeft w:val="0"/>
      <w:marRight w:val="0"/>
      <w:marTop w:val="0"/>
      <w:marBottom w:val="0"/>
      <w:divBdr>
        <w:top w:val="none" w:sz="0" w:space="0" w:color="auto"/>
        <w:left w:val="none" w:sz="0" w:space="0" w:color="auto"/>
        <w:bottom w:val="none" w:sz="0" w:space="0" w:color="auto"/>
        <w:right w:val="none" w:sz="0" w:space="0" w:color="auto"/>
      </w:divBdr>
    </w:div>
    <w:div w:id="981079817">
      <w:bodyDiv w:val="1"/>
      <w:marLeft w:val="0"/>
      <w:marRight w:val="0"/>
      <w:marTop w:val="0"/>
      <w:marBottom w:val="0"/>
      <w:divBdr>
        <w:top w:val="none" w:sz="0" w:space="0" w:color="auto"/>
        <w:left w:val="none" w:sz="0" w:space="0" w:color="auto"/>
        <w:bottom w:val="none" w:sz="0" w:space="0" w:color="auto"/>
        <w:right w:val="none" w:sz="0" w:space="0" w:color="auto"/>
      </w:divBdr>
    </w:div>
    <w:div w:id="1054620735">
      <w:bodyDiv w:val="1"/>
      <w:marLeft w:val="0"/>
      <w:marRight w:val="0"/>
      <w:marTop w:val="0"/>
      <w:marBottom w:val="0"/>
      <w:divBdr>
        <w:top w:val="none" w:sz="0" w:space="0" w:color="auto"/>
        <w:left w:val="none" w:sz="0" w:space="0" w:color="auto"/>
        <w:bottom w:val="none" w:sz="0" w:space="0" w:color="auto"/>
        <w:right w:val="none" w:sz="0" w:space="0" w:color="auto"/>
      </w:divBdr>
    </w:div>
    <w:div w:id="1089499508">
      <w:bodyDiv w:val="1"/>
      <w:marLeft w:val="0"/>
      <w:marRight w:val="0"/>
      <w:marTop w:val="0"/>
      <w:marBottom w:val="0"/>
      <w:divBdr>
        <w:top w:val="none" w:sz="0" w:space="0" w:color="auto"/>
        <w:left w:val="none" w:sz="0" w:space="0" w:color="auto"/>
        <w:bottom w:val="none" w:sz="0" w:space="0" w:color="auto"/>
        <w:right w:val="none" w:sz="0" w:space="0" w:color="auto"/>
      </w:divBdr>
      <w:divsChild>
        <w:div w:id="584919575">
          <w:marLeft w:val="0"/>
          <w:marRight w:val="0"/>
          <w:marTop w:val="0"/>
          <w:marBottom w:val="0"/>
          <w:divBdr>
            <w:top w:val="none" w:sz="0" w:space="0" w:color="auto"/>
            <w:left w:val="none" w:sz="0" w:space="0" w:color="auto"/>
            <w:bottom w:val="none" w:sz="0" w:space="0" w:color="auto"/>
            <w:right w:val="none" w:sz="0" w:space="0" w:color="auto"/>
          </w:divBdr>
          <w:divsChild>
            <w:div w:id="1919440306">
              <w:marLeft w:val="0"/>
              <w:marRight w:val="0"/>
              <w:marTop w:val="0"/>
              <w:marBottom w:val="0"/>
              <w:divBdr>
                <w:top w:val="none" w:sz="0" w:space="0" w:color="auto"/>
                <w:left w:val="none" w:sz="0" w:space="0" w:color="auto"/>
                <w:bottom w:val="none" w:sz="0" w:space="0" w:color="auto"/>
                <w:right w:val="none" w:sz="0" w:space="0" w:color="auto"/>
              </w:divBdr>
            </w:div>
            <w:div w:id="647056493">
              <w:marLeft w:val="0"/>
              <w:marRight w:val="0"/>
              <w:marTop w:val="0"/>
              <w:marBottom w:val="0"/>
              <w:divBdr>
                <w:top w:val="none" w:sz="0" w:space="0" w:color="auto"/>
                <w:left w:val="none" w:sz="0" w:space="0" w:color="auto"/>
                <w:bottom w:val="none" w:sz="0" w:space="0" w:color="auto"/>
                <w:right w:val="none" w:sz="0" w:space="0" w:color="auto"/>
              </w:divBdr>
            </w:div>
          </w:divsChild>
        </w:div>
        <w:div w:id="1683433132">
          <w:marLeft w:val="0"/>
          <w:marRight w:val="0"/>
          <w:marTop w:val="0"/>
          <w:marBottom w:val="0"/>
          <w:divBdr>
            <w:top w:val="none" w:sz="0" w:space="0" w:color="auto"/>
            <w:left w:val="none" w:sz="0" w:space="0" w:color="auto"/>
            <w:bottom w:val="none" w:sz="0" w:space="0" w:color="auto"/>
            <w:right w:val="none" w:sz="0" w:space="0" w:color="auto"/>
          </w:divBdr>
          <w:divsChild>
            <w:div w:id="1398941395">
              <w:marLeft w:val="0"/>
              <w:marRight w:val="0"/>
              <w:marTop w:val="0"/>
              <w:marBottom w:val="0"/>
              <w:divBdr>
                <w:top w:val="none" w:sz="0" w:space="0" w:color="auto"/>
                <w:left w:val="none" w:sz="0" w:space="0" w:color="auto"/>
                <w:bottom w:val="none" w:sz="0" w:space="0" w:color="auto"/>
                <w:right w:val="none" w:sz="0" w:space="0" w:color="auto"/>
              </w:divBdr>
            </w:div>
            <w:div w:id="230507073">
              <w:marLeft w:val="0"/>
              <w:marRight w:val="0"/>
              <w:marTop w:val="0"/>
              <w:marBottom w:val="0"/>
              <w:divBdr>
                <w:top w:val="none" w:sz="0" w:space="0" w:color="auto"/>
                <w:left w:val="none" w:sz="0" w:space="0" w:color="auto"/>
                <w:bottom w:val="none" w:sz="0" w:space="0" w:color="auto"/>
                <w:right w:val="none" w:sz="0" w:space="0" w:color="auto"/>
              </w:divBdr>
            </w:div>
          </w:divsChild>
        </w:div>
        <w:div w:id="1808159179">
          <w:marLeft w:val="0"/>
          <w:marRight w:val="0"/>
          <w:marTop w:val="0"/>
          <w:marBottom w:val="0"/>
          <w:divBdr>
            <w:top w:val="none" w:sz="0" w:space="0" w:color="auto"/>
            <w:left w:val="none" w:sz="0" w:space="0" w:color="auto"/>
            <w:bottom w:val="none" w:sz="0" w:space="0" w:color="auto"/>
            <w:right w:val="none" w:sz="0" w:space="0" w:color="auto"/>
          </w:divBdr>
          <w:divsChild>
            <w:div w:id="742023554">
              <w:marLeft w:val="0"/>
              <w:marRight w:val="0"/>
              <w:marTop w:val="0"/>
              <w:marBottom w:val="0"/>
              <w:divBdr>
                <w:top w:val="none" w:sz="0" w:space="0" w:color="auto"/>
                <w:left w:val="none" w:sz="0" w:space="0" w:color="auto"/>
                <w:bottom w:val="none" w:sz="0" w:space="0" w:color="auto"/>
                <w:right w:val="none" w:sz="0" w:space="0" w:color="auto"/>
              </w:divBdr>
            </w:div>
          </w:divsChild>
        </w:div>
        <w:div w:id="288903752">
          <w:marLeft w:val="0"/>
          <w:marRight w:val="0"/>
          <w:marTop w:val="0"/>
          <w:marBottom w:val="0"/>
          <w:divBdr>
            <w:top w:val="none" w:sz="0" w:space="0" w:color="auto"/>
            <w:left w:val="none" w:sz="0" w:space="0" w:color="auto"/>
            <w:bottom w:val="none" w:sz="0" w:space="0" w:color="auto"/>
            <w:right w:val="none" w:sz="0" w:space="0" w:color="auto"/>
          </w:divBdr>
          <w:divsChild>
            <w:div w:id="1894465527">
              <w:marLeft w:val="0"/>
              <w:marRight w:val="0"/>
              <w:marTop w:val="0"/>
              <w:marBottom w:val="0"/>
              <w:divBdr>
                <w:top w:val="none" w:sz="0" w:space="0" w:color="auto"/>
                <w:left w:val="none" w:sz="0" w:space="0" w:color="auto"/>
                <w:bottom w:val="none" w:sz="0" w:space="0" w:color="auto"/>
                <w:right w:val="none" w:sz="0" w:space="0" w:color="auto"/>
              </w:divBdr>
            </w:div>
          </w:divsChild>
        </w:div>
        <w:div w:id="584150741">
          <w:marLeft w:val="0"/>
          <w:marRight w:val="0"/>
          <w:marTop w:val="0"/>
          <w:marBottom w:val="0"/>
          <w:divBdr>
            <w:top w:val="none" w:sz="0" w:space="0" w:color="auto"/>
            <w:left w:val="none" w:sz="0" w:space="0" w:color="auto"/>
            <w:bottom w:val="none" w:sz="0" w:space="0" w:color="auto"/>
            <w:right w:val="none" w:sz="0" w:space="0" w:color="auto"/>
          </w:divBdr>
          <w:divsChild>
            <w:div w:id="647057838">
              <w:marLeft w:val="0"/>
              <w:marRight w:val="0"/>
              <w:marTop w:val="0"/>
              <w:marBottom w:val="0"/>
              <w:divBdr>
                <w:top w:val="none" w:sz="0" w:space="0" w:color="auto"/>
                <w:left w:val="none" w:sz="0" w:space="0" w:color="auto"/>
                <w:bottom w:val="none" w:sz="0" w:space="0" w:color="auto"/>
                <w:right w:val="none" w:sz="0" w:space="0" w:color="auto"/>
              </w:divBdr>
            </w:div>
          </w:divsChild>
        </w:div>
        <w:div w:id="779766880">
          <w:marLeft w:val="0"/>
          <w:marRight w:val="0"/>
          <w:marTop w:val="0"/>
          <w:marBottom w:val="0"/>
          <w:divBdr>
            <w:top w:val="none" w:sz="0" w:space="0" w:color="auto"/>
            <w:left w:val="none" w:sz="0" w:space="0" w:color="auto"/>
            <w:bottom w:val="none" w:sz="0" w:space="0" w:color="auto"/>
            <w:right w:val="none" w:sz="0" w:space="0" w:color="auto"/>
          </w:divBdr>
          <w:divsChild>
            <w:div w:id="97608645">
              <w:marLeft w:val="0"/>
              <w:marRight w:val="0"/>
              <w:marTop w:val="0"/>
              <w:marBottom w:val="0"/>
              <w:divBdr>
                <w:top w:val="none" w:sz="0" w:space="0" w:color="auto"/>
                <w:left w:val="none" w:sz="0" w:space="0" w:color="auto"/>
                <w:bottom w:val="none" w:sz="0" w:space="0" w:color="auto"/>
                <w:right w:val="none" w:sz="0" w:space="0" w:color="auto"/>
              </w:divBdr>
            </w:div>
          </w:divsChild>
        </w:div>
        <w:div w:id="510874924">
          <w:marLeft w:val="0"/>
          <w:marRight w:val="0"/>
          <w:marTop w:val="0"/>
          <w:marBottom w:val="0"/>
          <w:divBdr>
            <w:top w:val="none" w:sz="0" w:space="0" w:color="auto"/>
            <w:left w:val="none" w:sz="0" w:space="0" w:color="auto"/>
            <w:bottom w:val="none" w:sz="0" w:space="0" w:color="auto"/>
            <w:right w:val="none" w:sz="0" w:space="0" w:color="auto"/>
          </w:divBdr>
          <w:divsChild>
            <w:div w:id="543443610">
              <w:marLeft w:val="0"/>
              <w:marRight w:val="0"/>
              <w:marTop w:val="0"/>
              <w:marBottom w:val="0"/>
              <w:divBdr>
                <w:top w:val="none" w:sz="0" w:space="0" w:color="auto"/>
                <w:left w:val="none" w:sz="0" w:space="0" w:color="auto"/>
                <w:bottom w:val="none" w:sz="0" w:space="0" w:color="auto"/>
                <w:right w:val="none" w:sz="0" w:space="0" w:color="auto"/>
              </w:divBdr>
            </w:div>
          </w:divsChild>
        </w:div>
        <w:div w:id="1704938958">
          <w:marLeft w:val="0"/>
          <w:marRight w:val="0"/>
          <w:marTop w:val="0"/>
          <w:marBottom w:val="0"/>
          <w:divBdr>
            <w:top w:val="none" w:sz="0" w:space="0" w:color="auto"/>
            <w:left w:val="none" w:sz="0" w:space="0" w:color="auto"/>
            <w:bottom w:val="none" w:sz="0" w:space="0" w:color="auto"/>
            <w:right w:val="none" w:sz="0" w:space="0" w:color="auto"/>
          </w:divBdr>
          <w:divsChild>
            <w:div w:id="377752356">
              <w:marLeft w:val="0"/>
              <w:marRight w:val="0"/>
              <w:marTop w:val="0"/>
              <w:marBottom w:val="0"/>
              <w:divBdr>
                <w:top w:val="none" w:sz="0" w:space="0" w:color="auto"/>
                <w:left w:val="none" w:sz="0" w:space="0" w:color="auto"/>
                <w:bottom w:val="none" w:sz="0" w:space="0" w:color="auto"/>
                <w:right w:val="none" w:sz="0" w:space="0" w:color="auto"/>
              </w:divBdr>
            </w:div>
          </w:divsChild>
        </w:div>
        <w:div w:id="753473581">
          <w:marLeft w:val="0"/>
          <w:marRight w:val="0"/>
          <w:marTop w:val="0"/>
          <w:marBottom w:val="0"/>
          <w:divBdr>
            <w:top w:val="none" w:sz="0" w:space="0" w:color="auto"/>
            <w:left w:val="none" w:sz="0" w:space="0" w:color="auto"/>
            <w:bottom w:val="none" w:sz="0" w:space="0" w:color="auto"/>
            <w:right w:val="none" w:sz="0" w:space="0" w:color="auto"/>
          </w:divBdr>
          <w:divsChild>
            <w:div w:id="1713840270">
              <w:marLeft w:val="0"/>
              <w:marRight w:val="0"/>
              <w:marTop w:val="0"/>
              <w:marBottom w:val="0"/>
              <w:divBdr>
                <w:top w:val="none" w:sz="0" w:space="0" w:color="auto"/>
                <w:left w:val="none" w:sz="0" w:space="0" w:color="auto"/>
                <w:bottom w:val="none" w:sz="0" w:space="0" w:color="auto"/>
                <w:right w:val="none" w:sz="0" w:space="0" w:color="auto"/>
              </w:divBdr>
            </w:div>
            <w:div w:id="91054194">
              <w:marLeft w:val="0"/>
              <w:marRight w:val="0"/>
              <w:marTop w:val="0"/>
              <w:marBottom w:val="0"/>
              <w:divBdr>
                <w:top w:val="none" w:sz="0" w:space="0" w:color="auto"/>
                <w:left w:val="none" w:sz="0" w:space="0" w:color="auto"/>
                <w:bottom w:val="none" w:sz="0" w:space="0" w:color="auto"/>
                <w:right w:val="none" w:sz="0" w:space="0" w:color="auto"/>
              </w:divBdr>
            </w:div>
          </w:divsChild>
        </w:div>
        <w:div w:id="1435785961">
          <w:marLeft w:val="0"/>
          <w:marRight w:val="0"/>
          <w:marTop w:val="0"/>
          <w:marBottom w:val="0"/>
          <w:divBdr>
            <w:top w:val="none" w:sz="0" w:space="0" w:color="auto"/>
            <w:left w:val="none" w:sz="0" w:space="0" w:color="auto"/>
            <w:bottom w:val="none" w:sz="0" w:space="0" w:color="auto"/>
            <w:right w:val="none" w:sz="0" w:space="0" w:color="auto"/>
          </w:divBdr>
          <w:divsChild>
            <w:div w:id="2135974986">
              <w:marLeft w:val="0"/>
              <w:marRight w:val="0"/>
              <w:marTop w:val="0"/>
              <w:marBottom w:val="0"/>
              <w:divBdr>
                <w:top w:val="none" w:sz="0" w:space="0" w:color="auto"/>
                <w:left w:val="none" w:sz="0" w:space="0" w:color="auto"/>
                <w:bottom w:val="none" w:sz="0" w:space="0" w:color="auto"/>
                <w:right w:val="none" w:sz="0" w:space="0" w:color="auto"/>
              </w:divBdr>
            </w:div>
            <w:div w:id="417213592">
              <w:marLeft w:val="0"/>
              <w:marRight w:val="0"/>
              <w:marTop w:val="0"/>
              <w:marBottom w:val="0"/>
              <w:divBdr>
                <w:top w:val="none" w:sz="0" w:space="0" w:color="auto"/>
                <w:left w:val="none" w:sz="0" w:space="0" w:color="auto"/>
                <w:bottom w:val="none" w:sz="0" w:space="0" w:color="auto"/>
                <w:right w:val="none" w:sz="0" w:space="0" w:color="auto"/>
              </w:divBdr>
            </w:div>
          </w:divsChild>
        </w:div>
        <w:div w:id="534124311">
          <w:marLeft w:val="0"/>
          <w:marRight w:val="0"/>
          <w:marTop w:val="0"/>
          <w:marBottom w:val="0"/>
          <w:divBdr>
            <w:top w:val="none" w:sz="0" w:space="0" w:color="auto"/>
            <w:left w:val="none" w:sz="0" w:space="0" w:color="auto"/>
            <w:bottom w:val="none" w:sz="0" w:space="0" w:color="auto"/>
            <w:right w:val="none" w:sz="0" w:space="0" w:color="auto"/>
          </w:divBdr>
          <w:divsChild>
            <w:div w:id="1252080962">
              <w:marLeft w:val="0"/>
              <w:marRight w:val="0"/>
              <w:marTop w:val="0"/>
              <w:marBottom w:val="0"/>
              <w:divBdr>
                <w:top w:val="none" w:sz="0" w:space="0" w:color="auto"/>
                <w:left w:val="none" w:sz="0" w:space="0" w:color="auto"/>
                <w:bottom w:val="none" w:sz="0" w:space="0" w:color="auto"/>
                <w:right w:val="none" w:sz="0" w:space="0" w:color="auto"/>
              </w:divBdr>
            </w:div>
          </w:divsChild>
        </w:div>
        <w:div w:id="1711538205">
          <w:marLeft w:val="0"/>
          <w:marRight w:val="0"/>
          <w:marTop w:val="0"/>
          <w:marBottom w:val="0"/>
          <w:divBdr>
            <w:top w:val="none" w:sz="0" w:space="0" w:color="auto"/>
            <w:left w:val="none" w:sz="0" w:space="0" w:color="auto"/>
            <w:bottom w:val="none" w:sz="0" w:space="0" w:color="auto"/>
            <w:right w:val="none" w:sz="0" w:space="0" w:color="auto"/>
          </w:divBdr>
          <w:divsChild>
            <w:div w:id="1434395613">
              <w:marLeft w:val="0"/>
              <w:marRight w:val="0"/>
              <w:marTop w:val="0"/>
              <w:marBottom w:val="0"/>
              <w:divBdr>
                <w:top w:val="none" w:sz="0" w:space="0" w:color="auto"/>
                <w:left w:val="none" w:sz="0" w:space="0" w:color="auto"/>
                <w:bottom w:val="none" w:sz="0" w:space="0" w:color="auto"/>
                <w:right w:val="none" w:sz="0" w:space="0" w:color="auto"/>
              </w:divBdr>
            </w:div>
          </w:divsChild>
        </w:div>
        <w:div w:id="89861835">
          <w:marLeft w:val="0"/>
          <w:marRight w:val="0"/>
          <w:marTop w:val="0"/>
          <w:marBottom w:val="0"/>
          <w:divBdr>
            <w:top w:val="none" w:sz="0" w:space="0" w:color="auto"/>
            <w:left w:val="none" w:sz="0" w:space="0" w:color="auto"/>
            <w:bottom w:val="none" w:sz="0" w:space="0" w:color="auto"/>
            <w:right w:val="none" w:sz="0" w:space="0" w:color="auto"/>
          </w:divBdr>
          <w:divsChild>
            <w:div w:id="1727217602">
              <w:marLeft w:val="0"/>
              <w:marRight w:val="0"/>
              <w:marTop w:val="0"/>
              <w:marBottom w:val="0"/>
              <w:divBdr>
                <w:top w:val="none" w:sz="0" w:space="0" w:color="auto"/>
                <w:left w:val="none" w:sz="0" w:space="0" w:color="auto"/>
                <w:bottom w:val="none" w:sz="0" w:space="0" w:color="auto"/>
                <w:right w:val="none" w:sz="0" w:space="0" w:color="auto"/>
              </w:divBdr>
            </w:div>
          </w:divsChild>
        </w:div>
        <w:div w:id="1217082130">
          <w:marLeft w:val="0"/>
          <w:marRight w:val="0"/>
          <w:marTop w:val="0"/>
          <w:marBottom w:val="0"/>
          <w:divBdr>
            <w:top w:val="none" w:sz="0" w:space="0" w:color="auto"/>
            <w:left w:val="none" w:sz="0" w:space="0" w:color="auto"/>
            <w:bottom w:val="none" w:sz="0" w:space="0" w:color="auto"/>
            <w:right w:val="none" w:sz="0" w:space="0" w:color="auto"/>
          </w:divBdr>
          <w:divsChild>
            <w:div w:id="880946338">
              <w:marLeft w:val="0"/>
              <w:marRight w:val="0"/>
              <w:marTop w:val="0"/>
              <w:marBottom w:val="0"/>
              <w:divBdr>
                <w:top w:val="none" w:sz="0" w:space="0" w:color="auto"/>
                <w:left w:val="none" w:sz="0" w:space="0" w:color="auto"/>
                <w:bottom w:val="none" w:sz="0" w:space="0" w:color="auto"/>
                <w:right w:val="none" w:sz="0" w:space="0" w:color="auto"/>
              </w:divBdr>
            </w:div>
            <w:div w:id="1517041979">
              <w:marLeft w:val="0"/>
              <w:marRight w:val="0"/>
              <w:marTop w:val="0"/>
              <w:marBottom w:val="0"/>
              <w:divBdr>
                <w:top w:val="none" w:sz="0" w:space="0" w:color="auto"/>
                <w:left w:val="none" w:sz="0" w:space="0" w:color="auto"/>
                <w:bottom w:val="none" w:sz="0" w:space="0" w:color="auto"/>
                <w:right w:val="none" w:sz="0" w:space="0" w:color="auto"/>
              </w:divBdr>
            </w:div>
            <w:div w:id="329529400">
              <w:marLeft w:val="0"/>
              <w:marRight w:val="0"/>
              <w:marTop w:val="0"/>
              <w:marBottom w:val="0"/>
              <w:divBdr>
                <w:top w:val="none" w:sz="0" w:space="0" w:color="auto"/>
                <w:left w:val="none" w:sz="0" w:space="0" w:color="auto"/>
                <w:bottom w:val="none" w:sz="0" w:space="0" w:color="auto"/>
                <w:right w:val="none" w:sz="0" w:space="0" w:color="auto"/>
              </w:divBdr>
            </w:div>
          </w:divsChild>
        </w:div>
        <w:div w:id="772820712">
          <w:marLeft w:val="0"/>
          <w:marRight w:val="0"/>
          <w:marTop w:val="0"/>
          <w:marBottom w:val="0"/>
          <w:divBdr>
            <w:top w:val="none" w:sz="0" w:space="0" w:color="auto"/>
            <w:left w:val="none" w:sz="0" w:space="0" w:color="auto"/>
            <w:bottom w:val="none" w:sz="0" w:space="0" w:color="auto"/>
            <w:right w:val="none" w:sz="0" w:space="0" w:color="auto"/>
          </w:divBdr>
          <w:divsChild>
            <w:div w:id="1328247853">
              <w:marLeft w:val="0"/>
              <w:marRight w:val="0"/>
              <w:marTop w:val="0"/>
              <w:marBottom w:val="0"/>
              <w:divBdr>
                <w:top w:val="none" w:sz="0" w:space="0" w:color="auto"/>
                <w:left w:val="none" w:sz="0" w:space="0" w:color="auto"/>
                <w:bottom w:val="none" w:sz="0" w:space="0" w:color="auto"/>
                <w:right w:val="none" w:sz="0" w:space="0" w:color="auto"/>
              </w:divBdr>
            </w:div>
            <w:div w:id="2060126419">
              <w:marLeft w:val="0"/>
              <w:marRight w:val="0"/>
              <w:marTop w:val="0"/>
              <w:marBottom w:val="0"/>
              <w:divBdr>
                <w:top w:val="none" w:sz="0" w:space="0" w:color="auto"/>
                <w:left w:val="none" w:sz="0" w:space="0" w:color="auto"/>
                <w:bottom w:val="none" w:sz="0" w:space="0" w:color="auto"/>
                <w:right w:val="none" w:sz="0" w:space="0" w:color="auto"/>
              </w:divBdr>
            </w:div>
            <w:div w:id="205875595">
              <w:marLeft w:val="0"/>
              <w:marRight w:val="0"/>
              <w:marTop w:val="0"/>
              <w:marBottom w:val="0"/>
              <w:divBdr>
                <w:top w:val="none" w:sz="0" w:space="0" w:color="auto"/>
                <w:left w:val="none" w:sz="0" w:space="0" w:color="auto"/>
                <w:bottom w:val="none" w:sz="0" w:space="0" w:color="auto"/>
                <w:right w:val="none" w:sz="0" w:space="0" w:color="auto"/>
              </w:divBdr>
            </w:div>
          </w:divsChild>
        </w:div>
        <w:div w:id="1310478999">
          <w:marLeft w:val="0"/>
          <w:marRight w:val="0"/>
          <w:marTop w:val="0"/>
          <w:marBottom w:val="0"/>
          <w:divBdr>
            <w:top w:val="none" w:sz="0" w:space="0" w:color="auto"/>
            <w:left w:val="none" w:sz="0" w:space="0" w:color="auto"/>
            <w:bottom w:val="none" w:sz="0" w:space="0" w:color="auto"/>
            <w:right w:val="none" w:sz="0" w:space="0" w:color="auto"/>
          </w:divBdr>
          <w:divsChild>
            <w:div w:id="785194464">
              <w:marLeft w:val="0"/>
              <w:marRight w:val="0"/>
              <w:marTop w:val="0"/>
              <w:marBottom w:val="0"/>
              <w:divBdr>
                <w:top w:val="none" w:sz="0" w:space="0" w:color="auto"/>
                <w:left w:val="none" w:sz="0" w:space="0" w:color="auto"/>
                <w:bottom w:val="none" w:sz="0" w:space="0" w:color="auto"/>
                <w:right w:val="none" w:sz="0" w:space="0" w:color="auto"/>
              </w:divBdr>
            </w:div>
            <w:div w:id="774977368">
              <w:marLeft w:val="0"/>
              <w:marRight w:val="0"/>
              <w:marTop w:val="0"/>
              <w:marBottom w:val="0"/>
              <w:divBdr>
                <w:top w:val="none" w:sz="0" w:space="0" w:color="auto"/>
                <w:left w:val="none" w:sz="0" w:space="0" w:color="auto"/>
                <w:bottom w:val="none" w:sz="0" w:space="0" w:color="auto"/>
                <w:right w:val="none" w:sz="0" w:space="0" w:color="auto"/>
              </w:divBdr>
            </w:div>
            <w:div w:id="855653125">
              <w:marLeft w:val="0"/>
              <w:marRight w:val="0"/>
              <w:marTop w:val="0"/>
              <w:marBottom w:val="0"/>
              <w:divBdr>
                <w:top w:val="none" w:sz="0" w:space="0" w:color="auto"/>
                <w:left w:val="none" w:sz="0" w:space="0" w:color="auto"/>
                <w:bottom w:val="none" w:sz="0" w:space="0" w:color="auto"/>
                <w:right w:val="none" w:sz="0" w:space="0" w:color="auto"/>
              </w:divBdr>
            </w:div>
          </w:divsChild>
        </w:div>
        <w:div w:id="1155344404">
          <w:marLeft w:val="0"/>
          <w:marRight w:val="0"/>
          <w:marTop w:val="0"/>
          <w:marBottom w:val="0"/>
          <w:divBdr>
            <w:top w:val="none" w:sz="0" w:space="0" w:color="auto"/>
            <w:left w:val="none" w:sz="0" w:space="0" w:color="auto"/>
            <w:bottom w:val="none" w:sz="0" w:space="0" w:color="auto"/>
            <w:right w:val="none" w:sz="0" w:space="0" w:color="auto"/>
          </w:divBdr>
          <w:divsChild>
            <w:div w:id="453595504">
              <w:marLeft w:val="0"/>
              <w:marRight w:val="0"/>
              <w:marTop w:val="0"/>
              <w:marBottom w:val="0"/>
              <w:divBdr>
                <w:top w:val="none" w:sz="0" w:space="0" w:color="auto"/>
                <w:left w:val="none" w:sz="0" w:space="0" w:color="auto"/>
                <w:bottom w:val="none" w:sz="0" w:space="0" w:color="auto"/>
                <w:right w:val="none" w:sz="0" w:space="0" w:color="auto"/>
              </w:divBdr>
            </w:div>
            <w:div w:id="1559823659">
              <w:marLeft w:val="0"/>
              <w:marRight w:val="0"/>
              <w:marTop w:val="0"/>
              <w:marBottom w:val="0"/>
              <w:divBdr>
                <w:top w:val="none" w:sz="0" w:space="0" w:color="auto"/>
                <w:left w:val="none" w:sz="0" w:space="0" w:color="auto"/>
                <w:bottom w:val="none" w:sz="0" w:space="0" w:color="auto"/>
                <w:right w:val="none" w:sz="0" w:space="0" w:color="auto"/>
              </w:divBdr>
            </w:div>
            <w:div w:id="1404990869">
              <w:marLeft w:val="0"/>
              <w:marRight w:val="0"/>
              <w:marTop w:val="0"/>
              <w:marBottom w:val="0"/>
              <w:divBdr>
                <w:top w:val="none" w:sz="0" w:space="0" w:color="auto"/>
                <w:left w:val="none" w:sz="0" w:space="0" w:color="auto"/>
                <w:bottom w:val="none" w:sz="0" w:space="0" w:color="auto"/>
                <w:right w:val="none" w:sz="0" w:space="0" w:color="auto"/>
              </w:divBdr>
            </w:div>
            <w:div w:id="2017538201">
              <w:marLeft w:val="0"/>
              <w:marRight w:val="0"/>
              <w:marTop w:val="0"/>
              <w:marBottom w:val="0"/>
              <w:divBdr>
                <w:top w:val="none" w:sz="0" w:space="0" w:color="auto"/>
                <w:left w:val="none" w:sz="0" w:space="0" w:color="auto"/>
                <w:bottom w:val="none" w:sz="0" w:space="0" w:color="auto"/>
                <w:right w:val="none" w:sz="0" w:space="0" w:color="auto"/>
              </w:divBdr>
            </w:div>
            <w:div w:id="1769303104">
              <w:marLeft w:val="0"/>
              <w:marRight w:val="0"/>
              <w:marTop w:val="0"/>
              <w:marBottom w:val="0"/>
              <w:divBdr>
                <w:top w:val="none" w:sz="0" w:space="0" w:color="auto"/>
                <w:left w:val="none" w:sz="0" w:space="0" w:color="auto"/>
                <w:bottom w:val="none" w:sz="0" w:space="0" w:color="auto"/>
                <w:right w:val="none" w:sz="0" w:space="0" w:color="auto"/>
              </w:divBdr>
            </w:div>
            <w:div w:id="1849638687">
              <w:marLeft w:val="0"/>
              <w:marRight w:val="0"/>
              <w:marTop w:val="0"/>
              <w:marBottom w:val="0"/>
              <w:divBdr>
                <w:top w:val="none" w:sz="0" w:space="0" w:color="auto"/>
                <w:left w:val="none" w:sz="0" w:space="0" w:color="auto"/>
                <w:bottom w:val="none" w:sz="0" w:space="0" w:color="auto"/>
                <w:right w:val="none" w:sz="0" w:space="0" w:color="auto"/>
              </w:divBdr>
            </w:div>
            <w:div w:id="769007045">
              <w:marLeft w:val="0"/>
              <w:marRight w:val="0"/>
              <w:marTop w:val="0"/>
              <w:marBottom w:val="0"/>
              <w:divBdr>
                <w:top w:val="none" w:sz="0" w:space="0" w:color="auto"/>
                <w:left w:val="none" w:sz="0" w:space="0" w:color="auto"/>
                <w:bottom w:val="none" w:sz="0" w:space="0" w:color="auto"/>
                <w:right w:val="none" w:sz="0" w:space="0" w:color="auto"/>
              </w:divBdr>
            </w:div>
            <w:div w:id="667825311">
              <w:marLeft w:val="0"/>
              <w:marRight w:val="0"/>
              <w:marTop w:val="0"/>
              <w:marBottom w:val="0"/>
              <w:divBdr>
                <w:top w:val="none" w:sz="0" w:space="0" w:color="auto"/>
                <w:left w:val="none" w:sz="0" w:space="0" w:color="auto"/>
                <w:bottom w:val="none" w:sz="0" w:space="0" w:color="auto"/>
                <w:right w:val="none" w:sz="0" w:space="0" w:color="auto"/>
              </w:divBdr>
            </w:div>
            <w:div w:id="1239249255">
              <w:marLeft w:val="0"/>
              <w:marRight w:val="0"/>
              <w:marTop w:val="0"/>
              <w:marBottom w:val="0"/>
              <w:divBdr>
                <w:top w:val="none" w:sz="0" w:space="0" w:color="auto"/>
                <w:left w:val="none" w:sz="0" w:space="0" w:color="auto"/>
                <w:bottom w:val="none" w:sz="0" w:space="0" w:color="auto"/>
                <w:right w:val="none" w:sz="0" w:space="0" w:color="auto"/>
              </w:divBdr>
            </w:div>
            <w:div w:id="600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1283">
      <w:bodyDiv w:val="1"/>
      <w:marLeft w:val="0"/>
      <w:marRight w:val="0"/>
      <w:marTop w:val="0"/>
      <w:marBottom w:val="0"/>
      <w:divBdr>
        <w:top w:val="none" w:sz="0" w:space="0" w:color="auto"/>
        <w:left w:val="none" w:sz="0" w:space="0" w:color="auto"/>
        <w:bottom w:val="none" w:sz="0" w:space="0" w:color="auto"/>
        <w:right w:val="none" w:sz="0" w:space="0" w:color="auto"/>
      </w:divBdr>
    </w:div>
    <w:div w:id="1287855491">
      <w:bodyDiv w:val="1"/>
      <w:marLeft w:val="0"/>
      <w:marRight w:val="0"/>
      <w:marTop w:val="0"/>
      <w:marBottom w:val="0"/>
      <w:divBdr>
        <w:top w:val="none" w:sz="0" w:space="0" w:color="auto"/>
        <w:left w:val="none" w:sz="0" w:space="0" w:color="auto"/>
        <w:bottom w:val="none" w:sz="0" w:space="0" w:color="auto"/>
        <w:right w:val="none" w:sz="0" w:space="0" w:color="auto"/>
      </w:divBdr>
    </w:div>
    <w:div w:id="1360202454">
      <w:bodyDiv w:val="1"/>
      <w:marLeft w:val="0"/>
      <w:marRight w:val="0"/>
      <w:marTop w:val="0"/>
      <w:marBottom w:val="0"/>
      <w:divBdr>
        <w:top w:val="none" w:sz="0" w:space="0" w:color="auto"/>
        <w:left w:val="none" w:sz="0" w:space="0" w:color="auto"/>
        <w:bottom w:val="none" w:sz="0" w:space="0" w:color="auto"/>
        <w:right w:val="none" w:sz="0" w:space="0" w:color="auto"/>
      </w:divBdr>
    </w:div>
    <w:div w:id="1423646515">
      <w:bodyDiv w:val="1"/>
      <w:marLeft w:val="0"/>
      <w:marRight w:val="0"/>
      <w:marTop w:val="0"/>
      <w:marBottom w:val="0"/>
      <w:divBdr>
        <w:top w:val="none" w:sz="0" w:space="0" w:color="auto"/>
        <w:left w:val="none" w:sz="0" w:space="0" w:color="auto"/>
        <w:bottom w:val="none" w:sz="0" w:space="0" w:color="auto"/>
        <w:right w:val="none" w:sz="0" w:space="0" w:color="auto"/>
      </w:divBdr>
    </w:div>
    <w:div w:id="1472795669">
      <w:bodyDiv w:val="1"/>
      <w:marLeft w:val="0"/>
      <w:marRight w:val="0"/>
      <w:marTop w:val="0"/>
      <w:marBottom w:val="0"/>
      <w:divBdr>
        <w:top w:val="none" w:sz="0" w:space="0" w:color="auto"/>
        <w:left w:val="none" w:sz="0" w:space="0" w:color="auto"/>
        <w:bottom w:val="none" w:sz="0" w:space="0" w:color="auto"/>
        <w:right w:val="none" w:sz="0" w:space="0" w:color="auto"/>
      </w:divBdr>
    </w:div>
    <w:div w:id="1697584790">
      <w:bodyDiv w:val="1"/>
      <w:marLeft w:val="0"/>
      <w:marRight w:val="0"/>
      <w:marTop w:val="0"/>
      <w:marBottom w:val="0"/>
      <w:divBdr>
        <w:top w:val="none" w:sz="0" w:space="0" w:color="auto"/>
        <w:left w:val="none" w:sz="0" w:space="0" w:color="auto"/>
        <w:bottom w:val="none" w:sz="0" w:space="0" w:color="auto"/>
        <w:right w:val="none" w:sz="0" w:space="0" w:color="auto"/>
      </w:divBdr>
    </w:div>
    <w:div w:id="1790976468">
      <w:bodyDiv w:val="1"/>
      <w:marLeft w:val="0"/>
      <w:marRight w:val="0"/>
      <w:marTop w:val="0"/>
      <w:marBottom w:val="0"/>
      <w:divBdr>
        <w:top w:val="none" w:sz="0" w:space="0" w:color="auto"/>
        <w:left w:val="none" w:sz="0" w:space="0" w:color="auto"/>
        <w:bottom w:val="none" w:sz="0" w:space="0" w:color="auto"/>
        <w:right w:val="none" w:sz="0" w:space="0" w:color="auto"/>
      </w:divBdr>
    </w:div>
    <w:div w:id="1891309783">
      <w:bodyDiv w:val="1"/>
      <w:marLeft w:val="0"/>
      <w:marRight w:val="0"/>
      <w:marTop w:val="0"/>
      <w:marBottom w:val="0"/>
      <w:divBdr>
        <w:top w:val="none" w:sz="0" w:space="0" w:color="auto"/>
        <w:left w:val="none" w:sz="0" w:space="0" w:color="auto"/>
        <w:bottom w:val="none" w:sz="0" w:space="0" w:color="auto"/>
        <w:right w:val="none" w:sz="0" w:space="0" w:color="auto"/>
      </w:divBdr>
    </w:div>
    <w:div w:id="2037388163">
      <w:bodyDiv w:val="1"/>
      <w:marLeft w:val="0"/>
      <w:marRight w:val="0"/>
      <w:marTop w:val="0"/>
      <w:marBottom w:val="0"/>
      <w:divBdr>
        <w:top w:val="none" w:sz="0" w:space="0" w:color="auto"/>
        <w:left w:val="none" w:sz="0" w:space="0" w:color="auto"/>
        <w:bottom w:val="none" w:sz="0" w:space="0" w:color="auto"/>
        <w:right w:val="none" w:sz="0" w:space="0" w:color="auto"/>
      </w:divBdr>
    </w:div>
    <w:div w:id="2139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8506383-1504-4A61-85EA-5A93EFB13553}">
    <t:Anchor>
      <t:Comment id="1739429130"/>
    </t:Anchor>
    <t:History>
      <t:Event id="{FF457A2A-F37B-47CA-9751-BB7C297B03B9}" time="2025-06-17T10:00:45.168Z">
        <t:Attribution userId="S::kbaker@sslcic.co.uk::4b7d45f9-f2e2-4cae-86be-7992eba051e6" userProvider="AD" userName="Kathryn Baker"/>
        <t:Anchor>
          <t:Comment id="1872587444"/>
        </t:Anchor>
        <t:Create/>
      </t:Event>
      <t:Event id="{CC1C415E-392D-450B-9025-519030384691}" time="2025-06-17T10:00:45.168Z">
        <t:Attribution userId="S::kbaker@sslcic.co.uk::4b7d45f9-f2e2-4cae-86be-7992eba051e6" userProvider="AD" userName="Kathryn Baker"/>
        <t:Anchor>
          <t:Comment id="1872587444"/>
        </t:Anchor>
        <t:Assign userId="S::jspeirs@sslcic.co.uk::29b29553-543a-4df5-b316-43f3ce12a68b" userProvider="AD" userName="Justin Speirs"/>
      </t:Event>
      <t:Event id="{66E37D7E-51D0-4B11-B001-0280571A3403}" time="2025-06-17T10:00:45.168Z">
        <t:Attribution userId="S::kbaker@sslcic.co.uk::4b7d45f9-f2e2-4cae-86be-7992eba051e6" userProvider="AD" userName="Kathryn Baker"/>
        <t:Anchor>
          <t:Comment id="1872587444"/>
        </t:Anchor>
        <t:SetTitle title="@Justin Speirs what does it say in our subcontract agreement about this? I don't think it mentions NEDs but I might be wro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de4dbd-71a6-498d-b68f-ab7c8bd2a9ad">
      <UserInfo>
        <DisplayName>Emma Street</DisplayName>
        <AccountId>3034</AccountId>
        <AccountType/>
      </UserInfo>
      <UserInfo>
        <DisplayName>Kerry Caddy</DisplayName>
        <AccountId>1324</AccountId>
        <AccountType/>
      </UserInfo>
      <UserInfo>
        <DisplayName>Justin Speirs</DisplayName>
        <AccountId>386</AccountId>
        <AccountType/>
      </UserInfo>
      <UserInfo>
        <DisplayName>Sara Hodges</DisplayName>
        <AccountId>1328</AccountId>
        <AccountType/>
      </UserInfo>
      <UserInfo>
        <DisplayName>Rob Brown</DisplayName>
        <AccountId>4789</AccountId>
        <AccountType/>
      </UserInfo>
    </SharedWithUsers>
    <lcf76f155ced4ddcb4097134ff3c332f xmlns="87a3622a-aa12-4f43-beb8-17dc007336d8">
      <Terms xmlns="http://schemas.microsoft.com/office/infopath/2007/PartnerControls"/>
    </lcf76f155ced4ddcb4097134ff3c332f>
    <Image xmlns="87a3622a-aa12-4f43-beb8-17dc007336d8" xsi:nil="true"/>
    <TaxCatchAll xmlns="83de4dbd-71a6-498d-b68f-ab7c8bd2a9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4E5A1B9A50045A1E35E2E96379994" ma:contentTypeVersion="19" ma:contentTypeDescription="Create a new document." ma:contentTypeScope="" ma:versionID="3efa9c13e5dc46b62d5f4d050739626d">
  <xsd:schema xmlns:xsd="http://www.w3.org/2001/XMLSchema" xmlns:xs="http://www.w3.org/2001/XMLSchema" xmlns:p="http://schemas.microsoft.com/office/2006/metadata/properties" xmlns:ns2="87a3622a-aa12-4f43-beb8-17dc007336d8" xmlns:ns3="83de4dbd-71a6-498d-b68f-ab7c8bd2a9ad" targetNamespace="http://schemas.microsoft.com/office/2006/metadata/properties" ma:root="true" ma:fieldsID="a1a638064f9b9df68403e3f74bc19d37" ns2:_="" ns3:_="">
    <xsd:import namespace="87a3622a-aa12-4f43-beb8-17dc007336d8"/>
    <xsd:import namespace="83de4dbd-71a6-498d-b68f-ab7c8bd2a9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3622a-aa12-4f43-beb8-17dc00733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ab441e-051e-4534-9980-00447981000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Image" ma:index="26" nillable="true" ma:displayName="Image"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de4dbd-71a6-498d-b68f-ab7c8bd2a9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59dd14-353e-4e6f-b744-65e06b23f93a}" ma:internalName="TaxCatchAll" ma:showField="CatchAllData" ma:web="83de4dbd-71a6-498d-b68f-ab7c8bd2a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BF1F2-BA36-48EA-BD27-477846A2189E}">
  <ds:schemaRefs>
    <ds:schemaRef ds:uri="http://schemas.microsoft.com/office/2006/metadata/properties"/>
    <ds:schemaRef ds:uri="http://schemas.microsoft.com/office/infopath/2007/PartnerControls"/>
    <ds:schemaRef ds:uri="a2f9e996-e7e9-4b69-bd3c-24514345acd8"/>
    <ds:schemaRef ds:uri="92c8715e-92f6-45ce-b0d5-c7059747963d"/>
  </ds:schemaRefs>
</ds:datastoreItem>
</file>

<file path=customXml/itemProps2.xml><?xml version="1.0" encoding="utf-8"?>
<ds:datastoreItem xmlns:ds="http://schemas.openxmlformats.org/officeDocument/2006/customXml" ds:itemID="{5335FB1D-B702-4CE0-8B80-905EA8E2EAC6}">
  <ds:schemaRefs>
    <ds:schemaRef ds:uri="http://schemas.microsoft.com/sharepoint/v3/contenttype/forms"/>
  </ds:schemaRefs>
</ds:datastoreItem>
</file>

<file path=customXml/itemProps3.xml><?xml version="1.0" encoding="utf-8"?>
<ds:datastoreItem xmlns:ds="http://schemas.openxmlformats.org/officeDocument/2006/customXml" ds:itemID="{97D9B8DE-01B4-4512-92A9-C8A5EEC9C6C5}"/>
</file>

<file path=docProps/app.xml><?xml version="1.0" encoding="utf-8"?>
<Properties xmlns="http://schemas.openxmlformats.org/officeDocument/2006/extended-properties" xmlns:vt="http://schemas.openxmlformats.org/officeDocument/2006/docPropsVTypes">
  <Template>Normal.dotm</Template>
  <TotalTime>1</TotalTime>
  <Pages>7</Pages>
  <Words>1988</Words>
  <Characters>11333</Characters>
  <Application>Microsoft Office Word</Application>
  <DocSecurity>0</DocSecurity>
  <Lines>94</Lines>
  <Paragraphs>26</Paragraphs>
  <ScaleCrop>false</ScaleCrop>
  <Company>Somerset Skills &amp; Learning</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Robbie Lockyer</dc:creator>
  <cp:keywords/>
  <dc:description/>
  <cp:lastModifiedBy>Emma Street</cp:lastModifiedBy>
  <cp:revision>6</cp:revision>
  <dcterms:created xsi:type="dcterms:W3CDTF">2025-06-17T08:46:00Z</dcterms:created>
  <dcterms:modified xsi:type="dcterms:W3CDTF">2025-09-17T09:15:00Z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0x010100CF54E5A1B9A50045A1E35E2E96379994</vt:lpwstr>
  </property>
  <property fmtid="{D5CDD505-2E9C-101B-9397-08002B2CF9AE}" pid="3" name="New or existing?">
    <vt:lpwstr>New</vt:lpwstr>
  </property>
  <property fmtid="{D5CDD505-2E9C-101B-9397-08002B2CF9AE}" pid="4" name="Document owner">
    <vt:lpwstr>36;#Emma Street</vt:lpwstr>
  </property>
  <property fmtid="{D5CDD505-2E9C-101B-9397-08002B2CF9AE}" pid="5" name="File format required">
    <vt:lpwstr>Word document</vt:lpwstr>
  </property>
  <property fmtid="{D5CDD505-2E9C-101B-9397-08002B2CF9AE}" pid="6" name="Notes0">
    <vt:lpwstr>Hi there. Marketing have made this template for policies moving forwards. I hope all is well with it. :) Emma. </vt:lpwstr>
  </property>
  <property fmtid="{D5CDD505-2E9C-101B-9397-08002B2CF9AE}" pid="7" name="Area">
    <vt:lpwstr>13;#Cross-organisation|aaffba0b-65ca-4f29-a620-0f6a9bcbae11</vt:lpwstr>
  </property>
  <property fmtid="{D5CDD505-2E9C-101B-9397-08002B2CF9AE}" pid="8" name="DocumentType">
    <vt:lpwstr>7;#Template|6fe422e3-a5d8-4bbc-91b3-acdbb08519ab</vt:lpwstr>
  </property>
  <property fmtid="{D5CDD505-2E9C-101B-9397-08002B2CF9AE}" pid="9" name="b31dfc2e9e9f4daf8557f2e448f617cf">
    <vt:lpwstr>Template|6fe422e3-a5d8-4bbc-91b3-acdbb08519ab</vt:lpwstr>
  </property>
  <property fmtid="{D5CDD505-2E9C-101B-9397-08002B2CF9AE}" pid="10" name="Order">
    <vt:r8>140100</vt:r8>
  </property>
  <property fmtid="{D5CDD505-2E9C-101B-9397-08002B2CF9AE}" pid="11" name="xd_Signature">
    <vt:bool>false</vt:bool>
  </property>
  <property fmtid="{D5CDD505-2E9C-101B-9397-08002B2CF9AE}" pid="12" name="xd_ProgID">
    <vt:lpwstr/>
  </property>
  <property fmtid="{D5CDD505-2E9C-101B-9397-08002B2CF9AE}" pid="13" name="cfffb6f1b5c640fe992dfeb115f855c2">
    <vt:lpwstr>Cross-organisation|aaffba0b-65ca-4f29-a620-0f6a9bcbae11</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